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2D1F4" w14:textId="2BD9BE17" w:rsidR="0012577A" w:rsidRPr="00841BCD" w:rsidRDefault="0012577A" w:rsidP="001257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#86bis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D2BF3" w:rsidRPr="005D2BF3">
        <w:rPr>
          <w:rFonts w:ascii="Arial" w:eastAsia="SimSun" w:hAnsi="Arial" w:cs="Times New Roman"/>
          <w:b/>
          <w:bCs/>
          <w:sz w:val="24"/>
          <w:szCs w:val="20"/>
          <w:lang w:val="en-GB" w:eastAsia="ja-JP"/>
        </w:rPr>
        <w:t>R4-1804558</w:t>
      </w:r>
    </w:p>
    <w:p w14:paraId="0DED6FC3" w14:textId="77777777" w:rsidR="0012577A" w:rsidRPr="00841BCD" w:rsidRDefault="0012577A" w:rsidP="001257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 Australia, April 16</w:t>
      </w:r>
      <w:r w:rsidRPr="00ED7600">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14:paraId="68E53174" w14:textId="77777777" w:rsidR="0012577A" w:rsidRPr="00841BCD" w:rsidRDefault="0012577A" w:rsidP="0012577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BA71006" w14:textId="77777777" w:rsidR="0012577A" w:rsidRPr="00841BCD" w:rsidRDefault="0012577A" w:rsidP="0012577A">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31E8AB4" w14:textId="77777777" w:rsidR="0012577A" w:rsidRPr="00841BCD" w:rsidRDefault="0012577A" w:rsidP="0012577A">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Interruption duration for NSA and SA</w:t>
      </w:r>
    </w:p>
    <w:p w14:paraId="15BBCAAC" w14:textId="28682AA2" w:rsidR="0012577A" w:rsidRPr="00841BCD" w:rsidRDefault="0012577A" w:rsidP="0012577A">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D2BF3" w:rsidRPr="005D2BF3">
        <w:rPr>
          <w:rFonts w:ascii="Arial" w:eastAsia="MS Mincho" w:hAnsi="Arial" w:cs="Arial"/>
          <w:b/>
          <w:bCs/>
          <w:sz w:val="24"/>
          <w:szCs w:val="20"/>
          <w:lang w:val="en-GB"/>
        </w:rPr>
        <w:t>7.9.10.2</w:t>
      </w:r>
    </w:p>
    <w:p w14:paraId="605AF390" w14:textId="77777777" w:rsidR="0012577A" w:rsidRPr="00841BCD" w:rsidRDefault="0012577A" w:rsidP="0012577A">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35B18">
        <w:rPr>
          <w:rFonts w:ascii="Arial" w:eastAsia="Calibri" w:hAnsi="Arial" w:cs="Arial"/>
          <w:b/>
          <w:bCs/>
          <w:sz w:val="24"/>
          <w:lang w:val="en-GB"/>
        </w:rPr>
        <w:t>Discussion</w:t>
      </w:r>
    </w:p>
    <w:p w14:paraId="1C3EB54E" w14:textId="77777777" w:rsidR="0012577A" w:rsidRPr="00841BCD" w:rsidRDefault="0012577A" w:rsidP="001257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16746747" w14:textId="3F3A86A9" w:rsidR="00013249" w:rsidRDefault="0012577A" w:rsidP="0012577A">
      <w:pPr>
        <w:rPr>
          <w:szCs w:val="20"/>
          <w:lang w:val="en-GB"/>
        </w:rPr>
      </w:pPr>
      <w:r>
        <w:rPr>
          <w:lang w:val="en-GB" w:eastAsia="zh-CN"/>
        </w:rPr>
        <w:t>In the previous meetings, RAN4 has discussed interruptions for E-UTRA-NR dual connectivity. Latest updates were agreed to interruption requirements for 36.133 and 38.133 in the Athens meeting in [1] and [2].</w:t>
      </w:r>
      <w:r w:rsidRPr="00CD2813">
        <w:rPr>
          <w:szCs w:val="20"/>
          <w:lang w:val="en-GB"/>
        </w:rPr>
        <w:t xml:space="preserve"> </w:t>
      </w:r>
      <w:r>
        <w:rPr>
          <w:szCs w:val="20"/>
          <w:lang w:val="en-GB"/>
        </w:rPr>
        <w:t>However, interruption duration for some cases, especially when NR cell is the victim, is still open. In this contribution we discuss the interruption duration for both SA and NSA.</w:t>
      </w:r>
    </w:p>
    <w:p w14:paraId="0AAADDC5" w14:textId="434CD610" w:rsidR="00013249" w:rsidRDefault="002C7624" w:rsidP="00013249">
      <w:pPr>
        <w:pStyle w:val="RAN4H1"/>
      </w:pPr>
      <w:r>
        <w:t>2</w:t>
      </w:r>
      <w:r w:rsidR="00013249">
        <w:tab/>
        <w:t>Interruptions and activation delays</w:t>
      </w:r>
    </w:p>
    <w:p w14:paraId="580A9346" w14:textId="0C61AB5B" w:rsidR="00013249" w:rsidRDefault="00013249" w:rsidP="00013249">
      <w:r>
        <w:t>Discussions have been ongoing for a number of meetings now related EN-DC and NR, and the UE requirements related to interruptions and activation delays. There are numerous scenarios where interruptions may happen especially when considering EN-DC. Additionally, new requirements are also needed for NR SA for both interruptions and activation delays.</w:t>
      </w:r>
    </w:p>
    <w:p w14:paraId="19F76CFF" w14:textId="07A99641" w:rsidR="00A20ED1" w:rsidRDefault="006E11BF" w:rsidP="00013249">
      <w:r>
        <w:t>During</w:t>
      </w:r>
      <w:r w:rsidR="00A20ED1">
        <w:t xml:space="preserve"> the discussion</w:t>
      </w:r>
      <w:r>
        <w:t>s</w:t>
      </w:r>
      <w:r w:rsidR="00A20ED1">
        <w:t xml:space="preserve"> in the previous meetings</w:t>
      </w:r>
      <w:r>
        <w:t xml:space="preserve"> it has seemed that the requirements related to interruption and activation have been mixed occasionally, and on some parts these requirements are related to each other. Thus</w:t>
      </w:r>
      <w:r w:rsidR="00C04D84">
        <w:t>,</w:t>
      </w:r>
      <w:r>
        <w:t xml:space="preserve"> we would first like to clarify the concepts of interruption and SCell activation before going into the discussion about interruption durations.</w:t>
      </w:r>
    </w:p>
    <w:p w14:paraId="28C0D3ED" w14:textId="77777777" w:rsidR="00013249" w:rsidRDefault="00E30AF5" w:rsidP="00013249">
      <w:r>
        <w:t>I</w:t>
      </w:r>
      <w:r w:rsidR="00013249">
        <w:t>nterruptions:</w:t>
      </w:r>
    </w:p>
    <w:p w14:paraId="088EE95E" w14:textId="57128A7D" w:rsidR="00013249" w:rsidRDefault="00013249" w:rsidP="00013249">
      <w:r>
        <w:t>Interrupts may happen due to different procedures, but when discussing interrupts</w:t>
      </w:r>
      <w:r w:rsidR="005D2BF3">
        <w:t>,</w:t>
      </w:r>
      <w:r>
        <w:t xml:space="preserve"> these are caused by turning on/off another RF chain which causes distortion on an already active RF chain (inter-band) or due to change of BW and center </w:t>
      </w:r>
      <w:r w:rsidR="006E11BF">
        <w:t xml:space="preserve">frequency </w:t>
      </w:r>
      <w:r w:rsidR="005D2BF3">
        <w:t>of active RF chain (intra</w:t>
      </w:r>
      <w:r>
        <w:t>-band).</w:t>
      </w:r>
    </w:p>
    <w:p w14:paraId="6D9B6C73" w14:textId="6FD17086" w:rsidR="00013249" w:rsidRDefault="00013249" w:rsidP="00E30AF5">
      <w:pPr>
        <w:ind w:left="720"/>
      </w:pPr>
      <w:r>
        <w:t xml:space="preserve">Inter-band interrupts are rather short in time and do not lead to need </w:t>
      </w:r>
      <w:r w:rsidR="0081791E">
        <w:t xml:space="preserve">of </w:t>
      </w:r>
      <w:r>
        <w:t>additional tracking on UE side after the interrupt. It can be seen as a loss of one or more slots.</w:t>
      </w:r>
    </w:p>
    <w:p w14:paraId="7E9C658B" w14:textId="77777777" w:rsidR="00013249" w:rsidRDefault="00013249" w:rsidP="00E30AF5">
      <w:pPr>
        <w:ind w:left="720"/>
      </w:pPr>
      <w:r>
        <w:t xml:space="preserve">Intra-band interrupts are a bit longer in time than inter-band. </w:t>
      </w:r>
      <w:bookmarkStart w:id="3" w:name="_Hlk510680361"/>
      <w:r>
        <w:t xml:space="preserve">Due to change of BW and center frequency an intra-band interrupt usually means that the UE needs some additional </w:t>
      </w:r>
      <w:r w:rsidR="00E30AF5">
        <w:t xml:space="preserve">time for tracking </w:t>
      </w:r>
      <w:r w:rsidR="00A35FF1">
        <w:t xml:space="preserve">on the ‘old’ cell </w:t>
      </w:r>
      <w:r w:rsidR="00E30AF5">
        <w:t>after the RF adjustment – hence the increase in time.</w:t>
      </w:r>
    </w:p>
    <w:bookmarkEnd w:id="3"/>
    <w:p w14:paraId="50F089BE" w14:textId="77777777" w:rsidR="00E30AF5" w:rsidRDefault="00E30AF5" w:rsidP="00E30AF5">
      <w:pPr>
        <w:ind w:left="1440"/>
      </w:pPr>
      <w:r>
        <w:t xml:space="preserve">LTE: intra-band interrupts in LTE are defined as </w:t>
      </w:r>
      <w:bookmarkStart w:id="4" w:name="_GoBack"/>
      <w:bookmarkEnd w:id="4"/>
      <w:r>
        <w:t>5ms. This is possible due to the continuous availability of PSS/SSS and CRS for any UE tracking needs.</w:t>
      </w:r>
    </w:p>
    <w:p w14:paraId="36E12ECB" w14:textId="50D6C5C8" w:rsidR="00E30AF5" w:rsidRDefault="00E30AF5" w:rsidP="00E30AF5">
      <w:pPr>
        <w:ind w:left="1440"/>
      </w:pPr>
      <w:r>
        <w:t>NR: In NR it cannot be assumed that there will be tracking symbols available continuously and therefore it will likely not be possible to define a fixed interruption time in NR for intra-band case as known from LTE. The availability (or lack) of tracking symbols would need to be accounted.</w:t>
      </w:r>
    </w:p>
    <w:p w14:paraId="77CCE361" w14:textId="77777777" w:rsidR="00E30AF5" w:rsidRDefault="00E30AF5" w:rsidP="00E30AF5">
      <w:r>
        <w:t>Activation delay:</w:t>
      </w:r>
    </w:p>
    <w:p w14:paraId="0A3C04F1" w14:textId="4B9734EF" w:rsidR="00E30AF5" w:rsidRDefault="00E30AF5" w:rsidP="00E30AF5">
      <w:r>
        <w:t>Activation delays follows once the RF adjustments has taken place (i.e. after the interrupts)</w:t>
      </w:r>
      <w:r w:rsidR="00A35FF1">
        <w:t xml:space="preserve"> and applies for the activated SCell</w:t>
      </w:r>
      <w:r>
        <w:t>. Activation delays are in LTE caused by the UE need to perform RRM and demod</w:t>
      </w:r>
      <w:r w:rsidR="002219B2">
        <w:t>ulation</w:t>
      </w:r>
      <w:r>
        <w:t xml:space="preserve"> related actions (AGC, time/frequency tracking etc.) and enable UE to measure CQI</w:t>
      </w:r>
      <w:r w:rsidR="00A35FF1">
        <w:t xml:space="preserve"> before the UE can receive and transmit reliably</w:t>
      </w:r>
      <w:r>
        <w:t xml:space="preserve">. After the activation delay the UE </w:t>
      </w:r>
      <w:r w:rsidR="00A20ED1">
        <w:t xml:space="preserve">is ready </w:t>
      </w:r>
      <w:r>
        <w:t>to receive and transmit.</w:t>
      </w:r>
      <w:r w:rsidR="00A35FF1">
        <w:t xml:space="preserve"> In LTE the requirements differ depending </w:t>
      </w:r>
      <w:r w:rsidR="002219B2">
        <w:t>whether the SCell is known or unknown.</w:t>
      </w:r>
    </w:p>
    <w:p w14:paraId="54032F74" w14:textId="64F724C6" w:rsidR="00013249" w:rsidRPr="008B0A75" w:rsidRDefault="007D2BA8" w:rsidP="007D2BA8">
      <w:pPr>
        <w:rPr>
          <w:szCs w:val="20"/>
          <w:lang w:val="en-GB"/>
        </w:rPr>
      </w:pPr>
      <w:r>
        <w:rPr>
          <w:szCs w:val="20"/>
          <w:lang w:val="en-GB"/>
        </w:rPr>
        <w:lastRenderedPageBreak/>
        <w:t xml:space="preserve">With these </w:t>
      </w:r>
      <w:r w:rsidR="002219B2">
        <w:rPr>
          <w:szCs w:val="20"/>
          <w:lang w:val="en-GB"/>
        </w:rPr>
        <w:t>procedures</w:t>
      </w:r>
      <w:r>
        <w:rPr>
          <w:szCs w:val="20"/>
          <w:lang w:val="en-GB"/>
        </w:rPr>
        <w:t xml:space="preserve"> clarified, we will next discuss inter- and intra-band interruptions for the cases when E-UTRA and NR cell is the victim.</w:t>
      </w:r>
      <w:r w:rsidR="005D2BF3">
        <w:rPr>
          <w:szCs w:val="20"/>
          <w:lang w:val="en-GB"/>
        </w:rPr>
        <w:t xml:space="preserve"> </w:t>
      </w:r>
    </w:p>
    <w:p w14:paraId="19405D38" w14:textId="2109F31A" w:rsidR="00E5631D" w:rsidRPr="00E34F50" w:rsidRDefault="002C7624" w:rsidP="00E5631D">
      <w:pPr>
        <w:pStyle w:val="RAN4H1"/>
      </w:pPr>
      <w:r>
        <w:t>3</w:t>
      </w:r>
      <w:r w:rsidR="00E34F50">
        <w:tab/>
        <w:t>Inter-band interruptions</w:t>
      </w:r>
    </w:p>
    <w:p w14:paraId="5544EC48" w14:textId="284FD057" w:rsidR="0012577A" w:rsidRPr="00FF5121" w:rsidRDefault="002C7624" w:rsidP="0012577A">
      <w:pPr>
        <w:pStyle w:val="RAN4H2"/>
        <w:rPr>
          <w:lang w:val="en-GB"/>
        </w:rPr>
      </w:pPr>
      <w:r>
        <w:rPr>
          <w:lang w:val="en-GB"/>
        </w:rPr>
        <w:t>3</w:t>
      </w:r>
      <w:r w:rsidR="0012577A">
        <w:rPr>
          <w:lang w:val="en-GB"/>
        </w:rPr>
        <w:t>.1</w:t>
      </w:r>
      <w:r w:rsidR="00856664">
        <w:rPr>
          <w:lang w:val="en-GB"/>
        </w:rPr>
        <w:tab/>
      </w:r>
      <w:r w:rsidR="0012577A">
        <w:rPr>
          <w:lang w:val="en-GB"/>
        </w:rPr>
        <w:t>I</w:t>
      </w:r>
      <w:r w:rsidR="00E01E91">
        <w:rPr>
          <w:lang w:val="en-GB"/>
        </w:rPr>
        <w:t>nter-band i</w:t>
      </w:r>
      <w:r w:rsidR="0012577A">
        <w:rPr>
          <w:lang w:val="en-GB"/>
        </w:rPr>
        <w:t>nterruptions when E-UTRA</w:t>
      </w:r>
      <w:r w:rsidR="0012577A" w:rsidRPr="00FF5121">
        <w:rPr>
          <w:lang w:val="en-GB"/>
        </w:rPr>
        <w:t xml:space="preserve"> cell is the victim</w:t>
      </w:r>
      <w:r w:rsidR="0012577A">
        <w:rPr>
          <w:lang w:val="en-GB"/>
        </w:rPr>
        <w:t xml:space="preserve"> (EN-DC</w:t>
      </w:r>
      <w:r w:rsidR="00704B5E">
        <w:rPr>
          <w:lang w:val="en-GB"/>
        </w:rPr>
        <w:t>, 36.133</w:t>
      </w:r>
      <w:r w:rsidR="0012577A">
        <w:rPr>
          <w:lang w:val="en-GB"/>
        </w:rPr>
        <w:t>)</w:t>
      </w:r>
    </w:p>
    <w:p w14:paraId="5029762C" w14:textId="416A6520" w:rsidR="00E34F50" w:rsidRDefault="00704B5E" w:rsidP="0012577A">
      <w:pPr>
        <w:rPr>
          <w:lang w:val="en-GB"/>
        </w:rPr>
      </w:pPr>
      <w:r>
        <w:rPr>
          <w:lang w:val="en-GB"/>
        </w:rPr>
        <w:t>In EN-DC, w</w:t>
      </w:r>
      <w:r w:rsidR="0012577A">
        <w:rPr>
          <w:lang w:val="en-GB"/>
        </w:rPr>
        <w:t xml:space="preserve">hen E-UTRA cell is the victim, interruption duration is defined in subframes. Earlier, it was agreed to reuse LTE DC values for inter-band interruptions. The agreed values are [1] subframe for synchronous EN-DC and [2] </w:t>
      </w:r>
      <w:r w:rsidR="005D2BF3">
        <w:rPr>
          <w:lang w:val="en-GB"/>
        </w:rPr>
        <w:t xml:space="preserve">subframes </w:t>
      </w:r>
      <w:r w:rsidR="0012577A">
        <w:rPr>
          <w:lang w:val="en-GB"/>
        </w:rPr>
        <w:t xml:space="preserve">for asynchronous EN-DC. </w:t>
      </w:r>
    </w:p>
    <w:p w14:paraId="61A76507" w14:textId="18F861D7" w:rsidR="0012577A" w:rsidRPr="00031A97" w:rsidRDefault="002C7624" w:rsidP="0012577A">
      <w:pPr>
        <w:pStyle w:val="RAN4H2"/>
        <w:rPr>
          <w:lang w:val="en-GB"/>
        </w:rPr>
      </w:pPr>
      <w:r>
        <w:rPr>
          <w:lang w:val="en-GB"/>
        </w:rPr>
        <w:t>3</w:t>
      </w:r>
      <w:r w:rsidR="0012577A">
        <w:rPr>
          <w:lang w:val="en-GB"/>
        </w:rPr>
        <w:t>.2</w:t>
      </w:r>
      <w:r w:rsidR="00856664">
        <w:rPr>
          <w:lang w:val="en-GB"/>
        </w:rPr>
        <w:tab/>
      </w:r>
      <w:r w:rsidR="0012577A" w:rsidRPr="00031A97">
        <w:rPr>
          <w:lang w:val="en-GB"/>
        </w:rPr>
        <w:t>I</w:t>
      </w:r>
      <w:r w:rsidR="00E01E91">
        <w:rPr>
          <w:lang w:val="en-GB"/>
        </w:rPr>
        <w:t>nter-band i</w:t>
      </w:r>
      <w:r w:rsidR="0012577A" w:rsidRPr="00031A97">
        <w:rPr>
          <w:lang w:val="en-GB"/>
        </w:rPr>
        <w:t>nterruptions when NR cell is the victim</w:t>
      </w:r>
      <w:r w:rsidR="00704B5E">
        <w:rPr>
          <w:lang w:val="en-GB"/>
        </w:rPr>
        <w:t xml:space="preserve"> (EN-DC and NR SA, 38.133)</w:t>
      </w:r>
    </w:p>
    <w:p w14:paraId="6DDB9EB9" w14:textId="77777777" w:rsidR="00634BA7" w:rsidRDefault="0012577A" w:rsidP="0012577A">
      <w:pPr>
        <w:rPr>
          <w:lang w:val="en-GB"/>
        </w:rPr>
      </w:pPr>
      <w:r>
        <w:rPr>
          <w:lang w:val="en-GB"/>
        </w:rPr>
        <w:t xml:space="preserve">As has been discussed during the last few meetings, interruption duration when the victim cell is an NR cell should be defined based on the actual interruption duration. The duration should be defined in slots, and the number of slots depends on the subcarrier spacing. </w:t>
      </w:r>
      <w:r w:rsidR="00634BA7">
        <w:rPr>
          <w:lang w:val="en-GB"/>
        </w:rPr>
        <w:t>Furthermore, interruption duration should be separated for synchronous and asynchronous EN-DC, with the separation only introduced for SCS 15 kHz and 30 kHz, as agreed in the CR:</w:t>
      </w:r>
    </w:p>
    <w:p w14:paraId="1D650F9A" w14:textId="77777777" w:rsidR="00634BA7" w:rsidRPr="00C93976" w:rsidRDefault="00634BA7" w:rsidP="00634BA7">
      <w:pPr>
        <w:jc w:val="center"/>
        <w:rPr>
          <w:rFonts w:eastAsia="MS Mincho"/>
          <w:b/>
          <w:lang w:eastAsia="zh-CN"/>
        </w:rPr>
      </w:pPr>
      <w:r w:rsidRPr="00C93976">
        <w:rPr>
          <w:rFonts w:eastAsia="MS Mincho"/>
          <w:b/>
          <w:lang w:eastAsia="zh-CN"/>
        </w:rPr>
        <w:t>Table 8.2.</w:t>
      </w:r>
      <w:r>
        <w:rPr>
          <w:rFonts w:eastAsia="MS Mincho"/>
          <w:b/>
          <w:lang w:eastAsia="zh-CN"/>
        </w:rPr>
        <w:t>1</w:t>
      </w:r>
      <w:r w:rsidRPr="00C93976">
        <w:rPr>
          <w:rFonts w:eastAsia="MS Mincho"/>
          <w:b/>
          <w:lang w:eastAsia="zh-CN"/>
        </w:rPr>
        <w:t>.2.</w:t>
      </w:r>
      <w:r w:rsidRPr="00C93976">
        <w:rPr>
          <w:rFonts w:hint="eastAsia"/>
          <w:b/>
          <w:lang w:eastAsia="zh-CN"/>
        </w:rPr>
        <w:t>1</w:t>
      </w:r>
      <w:r w:rsidRPr="00C93976">
        <w:rPr>
          <w:rFonts w:eastAsia="MS Mincho"/>
          <w:b/>
          <w:lang w:eastAsia="zh-CN"/>
        </w:rPr>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34BA7" w:rsidRPr="00C93976" w14:paraId="5294AF90" w14:textId="77777777" w:rsidTr="00A36E32">
        <w:trPr>
          <w:trHeight w:val="140"/>
          <w:jc w:val="center"/>
        </w:trPr>
        <w:tc>
          <w:tcPr>
            <w:tcW w:w="852" w:type="dxa"/>
            <w:vMerge w:val="restart"/>
            <w:shd w:val="clear" w:color="auto" w:fill="auto"/>
            <w:vAlign w:val="center"/>
          </w:tcPr>
          <w:p w14:paraId="49144C1B" w14:textId="77777777" w:rsidR="00634BA7" w:rsidRPr="00C93976" w:rsidRDefault="00634BA7" w:rsidP="00A36E32">
            <w:pPr>
              <w:keepNext/>
              <w:keepLines/>
              <w:spacing w:after="0"/>
              <w:jc w:val="center"/>
              <w:rPr>
                <w:rFonts w:ascii="Arial" w:eastAsia="Batang" w:hAnsi="Arial"/>
                <w:sz w:val="18"/>
              </w:rPr>
            </w:pPr>
            <w:r>
              <w:rPr>
                <w:rFonts w:ascii="Arial" w:eastAsia="Batang" w:hAnsi="Arial"/>
                <w:noProof/>
                <w:sz w:val="18"/>
              </w:rPr>
              <w:drawing>
                <wp:inline distT="0" distB="0" distL="0" distR="0" wp14:anchorId="75C6E08D" wp14:editId="69A16C5E">
                  <wp:extent cx="155575" cy="155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1276" w:type="dxa"/>
            <w:vMerge w:val="restart"/>
          </w:tcPr>
          <w:p w14:paraId="2AB87463"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NR Slot length (ms)</w:t>
            </w:r>
          </w:p>
        </w:tc>
        <w:tc>
          <w:tcPr>
            <w:tcW w:w="2552" w:type="dxa"/>
            <w:gridSpan w:val="2"/>
          </w:tcPr>
          <w:p w14:paraId="0155C5DF"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 xml:space="preserve">Interruption length X </w:t>
            </w:r>
          </w:p>
        </w:tc>
      </w:tr>
      <w:tr w:rsidR="00634BA7" w:rsidRPr="00C93976" w14:paraId="46DA69A8" w14:textId="77777777" w:rsidTr="00A36E32">
        <w:trPr>
          <w:trHeight w:val="140"/>
          <w:jc w:val="center"/>
        </w:trPr>
        <w:tc>
          <w:tcPr>
            <w:tcW w:w="852" w:type="dxa"/>
            <w:vMerge/>
            <w:shd w:val="clear" w:color="auto" w:fill="auto"/>
            <w:vAlign w:val="center"/>
          </w:tcPr>
          <w:p w14:paraId="2D1FFFF5" w14:textId="77777777" w:rsidR="00634BA7" w:rsidRPr="00C93976" w:rsidRDefault="00634BA7" w:rsidP="00A36E32">
            <w:pPr>
              <w:keepNext/>
              <w:keepLines/>
              <w:spacing w:after="0"/>
              <w:jc w:val="center"/>
              <w:rPr>
                <w:rFonts w:ascii="Arial" w:eastAsia="Batang" w:hAnsi="Arial"/>
                <w:sz w:val="18"/>
              </w:rPr>
            </w:pPr>
          </w:p>
        </w:tc>
        <w:tc>
          <w:tcPr>
            <w:tcW w:w="1276" w:type="dxa"/>
            <w:vMerge/>
          </w:tcPr>
          <w:p w14:paraId="3FAB1460" w14:textId="77777777" w:rsidR="00634BA7" w:rsidRPr="00C93976" w:rsidRDefault="00634BA7" w:rsidP="00A36E32">
            <w:pPr>
              <w:keepNext/>
              <w:keepLines/>
              <w:spacing w:after="0"/>
              <w:jc w:val="center"/>
              <w:rPr>
                <w:rFonts w:ascii="Arial" w:eastAsia="Batang" w:hAnsi="Arial"/>
                <w:sz w:val="18"/>
              </w:rPr>
            </w:pPr>
          </w:p>
        </w:tc>
        <w:tc>
          <w:tcPr>
            <w:tcW w:w="1276" w:type="dxa"/>
          </w:tcPr>
          <w:p w14:paraId="21396D76" w14:textId="77777777" w:rsidR="00634BA7" w:rsidRPr="00C93976" w:rsidRDefault="00634BA7" w:rsidP="00A36E32">
            <w:pPr>
              <w:keepNext/>
              <w:keepLines/>
              <w:spacing w:after="0"/>
              <w:jc w:val="center"/>
              <w:rPr>
                <w:rFonts w:ascii="Arial" w:eastAsia="Batang" w:hAnsi="Arial"/>
                <w:sz w:val="18"/>
              </w:rPr>
            </w:pPr>
            <w:r>
              <w:rPr>
                <w:rFonts w:ascii="Arial" w:eastAsia="Batang" w:hAnsi="Arial"/>
                <w:sz w:val="18"/>
              </w:rPr>
              <w:t>S</w:t>
            </w:r>
            <w:r>
              <w:rPr>
                <w:rFonts w:ascii="Arial" w:eastAsia="Batang" w:hAnsi="Arial" w:hint="eastAsia"/>
                <w:sz w:val="18"/>
              </w:rPr>
              <w:t>ync</w:t>
            </w:r>
          </w:p>
        </w:tc>
        <w:tc>
          <w:tcPr>
            <w:tcW w:w="1276" w:type="dxa"/>
          </w:tcPr>
          <w:p w14:paraId="3328FF64" w14:textId="77777777" w:rsidR="00634BA7" w:rsidRPr="00C93976" w:rsidRDefault="00634BA7" w:rsidP="00A36E32">
            <w:pPr>
              <w:keepNext/>
              <w:keepLines/>
              <w:spacing w:after="0"/>
              <w:jc w:val="center"/>
              <w:rPr>
                <w:rFonts w:ascii="Arial" w:eastAsia="Batang" w:hAnsi="Arial"/>
                <w:sz w:val="18"/>
              </w:rPr>
            </w:pPr>
            <w:r>
              <w:rPr>
                <w:rFonts w:ascii="Arial" w:eastAsia="Batang" w:hAnsi="Arial"/>
                <w:sz w:val="18"/>
              </w:rPr>
              <w:t>A</w:t>
            </w:r>
            <w:r>
              <w:rPr>
                <w:rFonts w:ascii="Arial" w:eastAsia="Batang" w:hAnsi="Arial" w:hint="eastAsia"/>
                <w:sz w:val="18"/>
              </w:rPr>
              <w:t>sync</w:t>
            </w:r>
          </w:p>
        </w:tc>
      </w:tr>
      <w:tr w:rsidR="00634BA7" w:rsidRPr="00C93976" w14:paraId="22239C2F" w14:textId="77777777" w:rsidTr="00A36E32">
        <w:trPr>
          <w:jc w:val="center"/>
        </w:trPr>
        <w:tc>
          <w:tcPr>
            <w:tcW w:w="852" w:type="dxa"/>
            <w:shd w:val="clear" w:color="auto" w:fill="auto"/>
          </w:tcPr>
          <w:p w14:paraId="44143310"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0</w:t>
            </w:r>
          </w:p>
        </w:tc>
        <w:tc>
          <w:tcPr>
            <w:tcW w:w="1276" w:type="dxa"/>
          </w:tcPr>
          <w:p w14:paraId="55F7CF44"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1</w:t>
            </w:r>
          </w:p>
        </w:tc>
        <w:tc>
          <w:tcPr>
            <w:tcW w:w="1276" w:type="dxa"/>
          </w:tcPr>
          <w:p w14:paraId="1ED75778" w14:textId="77777777" w:rsidR="00634BA7" w:rsidRPr="00C93976" w:rsidRDefault="00634BA7" w:rsidP="00A36E32">
            <w:pPr>
              <w:keepNext/>
              <w:keepLines/>
              <w:spacing w:after="0"/>
              <w:jc w:val="center"/>
              <w:rPr>
                <w:rFonts w:ascii="Arial" w:hAnsi="Arial"/>
                <w:sz w:val="18"/>
                <w:lang w:eastAsia="zh-CN"/>
              </w:rPr>
            </w:pPr>
            <w:r>
              <w:rPr>
                <w:rFonts w:ascii="Arial" w:hAnsi="Arial" w:hint="eastAsia"/>
                <w:sz w:val="18"/>
                <w:lang w:eastAsia="zh-CN"/>
              </w:rPr>
              <w:t>TBD</w:t>
            </w:r>
          </w:p>
        </w:tc>
        <w:tc>
          <w:tcPr>
            <w:tcW w:w="1276" w:type="dxa"/>
          </w:tcPr>
          <w:p w14:paraId="4643626C" w14:textId="77777777" w:rsidR="00634BA7" w:rsidRPr="00C93976" w:rsidRDefault="00634BA7" w:rsidP="00A36E32">
            <w:pPr>
              <w:keepNext/>
              <w:keepLines/>
              <w:spacing w:after="0"/>
              <w:jc w:val="center"/>
              <w:rPr>
                <w:rFonts w:ascii="Arial" w:hAnsi="Arial"/>
                <w:sz w:val="18"/>
                <w:lang w:eastAsia="zh-CN"/>
              </w:rPr>
            </w:pPr>
            <w:r>
              <w:rPr>
                <w:rFonts w:ascii="Arial" w:hAnsi="Arial" w:hint="eastAsia"/>
                <w:sz w:val="18"/>
                <w:lang w:eastAsia="zh-CN"/>
              </w:rPr>
              <w:t>TBD</w:t>
            </w:r>
          </w:p>
        </w:tc>
      </w:tr>
      <w:tr w:rsidR="00634BA7" w:rsidRPr="00C93976" w14:paraId="4945D647" w14:textId="77777777" w:rsidTr="00A36E32">
        <w:trPr>
          <w:jc w:val="center"/>
        </w:trPr>
        <w:tc>
          <w:tcPr>
            <w:tcW w:w="852" w:type="dxa"/>
            <w:shd w:val="clear" w:color="auto" w:fill="auto"/>
          </w:tcPr>
          <w:p w14:paraId="4B2B6D79"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1</w:t>
            </w:r>
          </w:p>
        </w:tc>
        <w:tc>
          <w:tcPr>
            <w:tcW w:w="1276" w:type="dxa"/>
          </w:tcPr>
          <w:p w14:paraId="5C138FD9"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0.5</w:t>
            </w:r>
          </w:p>
        </w:tc>
        <w:tc>
          <w:tcPr>
            <w:tcW w:w="1276" w:type="dxa"/>
          </w:tcPr>
          <w:p w14:paraId="75827050" w14:textId="77777777" w:rsidR="00634BA7" w:rsidRPr="00C93976" w:rsidRDefault="00634BA7" w:rsidP="00A36E32">
            <w:pPr>
              <w:keepNext/>
              <w:keepLines/>
              <w:spacing w:after="0"/>
              <w:jc w:val="center"/>
              <w:rPr>
                <w:rFonts w:ascii="Arial" w:hAnsi="Arial"/>
                <w:sz w:val="18"/>
                <w:lang w:eastAsia="zh-CN"/>
              </w:rPr>
            </w:pPr>
            <w:r>
              <w:rPr>
                <w:rFonts w:ascii="Arial" w:hAnsi="Arial" w:hint="eastAsia"/>
                <w:sz w:val="18"/>
                <w:lang w:eastAsia="zh-CN"/>
              </w:rPr>
              <w:t>TBD</w:t>
            </w:r>
          </w:p>
        </w:tc>
        <w:tc>
          <w:tcPr>
            <w:tcW w:w="1276" w:type="dxa"/>
          </w:tcPr>
          <w:p w14:paraId="281BB044" w14:textId="77777777" w:rsidR="00634BA7" w:rsidRPr="00C93976" w:rsidRDefault="00634BA7" w:rsidP="00A36E32">
            <w:pPr>
              <w:keepNext/>
              <w:keepLines/>
              <w:spacing w:after="0"/>
              <w:jc w:val="center"/>
              <w:rPr>
                <w:rFonts w:ascii="Arial" w:hAnsi="Arial"/>
                <w:sz w:val="18"/>
                <w:lang w:eastAsia="zh-CN"/>
              </w:rPr>
            </w:pPr>
            <w:r>
              <w:rPr>
                <w:rFonts w:ascii="Arial" w:hAnsi="Arial" w:hint="eastAsia"/>
                <w:sz w:val="18"/>
                <w:lang w:eastAsia="zh-CN"/>
              </w:rPr>
              <w:t>TBD</w:t>
            </w:r>
          </w:p>
        </w:tc>
      </w:tr>
      <w:tr w:rsidR="00634BA7" w:rsidRPr="00C93976" w14:paraId="310C9896" w14:textId="77777777" w:rsidTr="00A36E32">
        <w:trPr>
          <w:jc w:val="center"/>
        </w:trPr>
        <w:tc>
          <w:tcPr>
            <w:tcW w:w="852" w:type="dxa"/>
            <w:shd w:val="clear" w:color="auto" w:fill="auto"/>
          </w:tcPr>
          <w:p w14:paraId="173A36C4"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2</w:t>
            </w:r>
          </w:p>
        </w:tc>
        <w:tc>
          <w:tcPr>
            <w:tcW w:w="1276" w:type="dxa"/>
          </w:tcPr>
          <w:p w14:paraId="2F53AFEE"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0.25</w:t>
            </w:r>
          </w:p>
        </w:tc>
        <w:tc>
          <w:tcPr>
            <w:tcW w:w="2552" w:type="dxa"/>
            <w:gridSpan w:val="2"/>
          </w:tcPr>
          <w:p w14:paraId="3891162D" w14:textId="77777777" w:rsidR="00634BA7" w:rsidRPr="00C93976" w:rsidRDefault="00634BA7" w:rsidP="00A36E32">
            <w:pPr>
              <w:keepNext/>
              <w:keepLines/>
              <w:spacing w:after="0"/>
              <w:jc w:val="center"/>
              <w:rPr>
                <w:rFonts w:ascii="Arial" w:hAnsi="Arial"/>
                <w:sz w:val="18"/>
                <w:lang w:eastAsia="zh-CN"/>
              </w:rPr>
            </w:pPr>
            <w:r>
              <w:rPr>
                <w:rFonts w:ascii="Arial" w:hAnsi="Arial" w:hint="eastAsia"/>
                <w:sz w:val="18"/>
                <w:lang w:eastAsia="zh-CN"/>
              </w:rPr>
              <w:t>TBD</w:t>
            </w:r>
          </w:p>
        </w:tc>
      </w:tr>
      <w:tr w:rsidR="00634BA7" w:rsidRPr="00C93976" w14:paraId="6E2327B1" w14:textId="77777777" w:rsidTr="00A36E32">
        <w:trPr>
          <w:jc w:val="center"/>
        </w:trPr>
        <w:tc>
          <w:tcPr>
            <w:tcW w:w="852" w:type="dxa"/>
            <w:shd w:val="clear" w:color="auto" w:fill="auto"/>
          </w:tcPr>
          <w:p w14:paraId="4B467CF8"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3</w:t>
            </w:r>
          </w:p>
        </w:tc>
        <w:tc>
          <w:tcPr>
            <w:tcW w:w="1276" w:type="dxa"/>
          </w:tcPr>
          <w:p w14:paraId="6A35250F" w14:textId="77777777" w:rsidR="00634BA7" w:rsidRPr="00C93976" w:rsidRDefault="00634BA7" w:rsidP="00A36E32">
            <w:pPr>
              <w:keepNext/>
              <w:keepLines/>
              <w:spacing w:after="0"/>
              <w:jc w:val="center"/>
              <w:rPr>
                <w:rFonts w:ascii="Arial" w:eastAsia="Batang" w:hAnsi="Arial"/>
                <w:sz w:val="18"/>
              </w:rPr>
            </w:pPr>
            <w:r w:rsidRPr="00C93976">
              <w:rPr>
                <w:rFonts w:ascii="Arial" w:eastAsia="Batang" w:hAnsi="Arial"/>
                <w:sz w:val="18"/>
              </w:rPr>
              <w:t>0.125</w:t>
            </w:r>
          </w:p>
        </w:tc>
        <w:tc>
          <w:tcPr>
            <w:tcW w:w="2552" w:type="dxa"/>
            <w:gridSpan w:val="2"/>
          </w:tcPr>
          <w:p w14:paraId="13DBB107" w14:textId="77777777" w:rsidR="00634BA7" w:rsidRPr="00C93976" w:rsidRDefault="00634BA7" w:rsidP="00A36E32">
            <w:pPr>
              <w:keepNext/>
              <w:keepLines/>
              <w:spacing w:after="0"/>
              <w:jc w:val="center"/>
              <w:rPr>
                <w:rFonts w:ascii="Arial" w:hAnsi="Arial"/>
                <w:sz w:val="18"/>
                <w:lang w:eastAsia="zh-CN"/>
              </w:rPr>
            </w:pPr>
            <w:r>
              <w:rPr>
                <w:rFonts w:ascii="Arial" w:hAnsi="Arial" w:hint="eastAsia"/>
                <w:sz w:val="18"/>
                <w:lang w:eastAsia="zh-CN"/>
              </w:rPr>
              <w:t>TBD</w:t>
            </w:r>
          </w:p>
        </w:tc>
      </w:tr>
    </w:tbl>
    <w:p w14:paraId="55B69C72" w14:textId="77777777" w:rsidR="00634BA7" w:rsidRDefault="00634BA7" w:rsidP="0012577A">
      <w:pPr>
        <w:rPr>
          <w:lang w:val="en-GB"/>
        </w:rPr>
      </w:pPr>
    </w:p>
    <w:p w14:paraId="68540DD3" w14:textId="2561206E" w:rsidR="00C04D84" w:rsidRDefault="0012577A" w:rsidP="00616D46">
      <w:pPr>
        <w:rPr>
          <w:lang w:val="en-GB"/>
        </w:rPr>
      </w:pPr>
      <w:r w:rsidRPr="00E01E91">
        <w:rPr>
          <w:lang w:val="en-GB"/>
        </w:rPr>
        <w:t xml:space="preserve">In the last meeting, it was </w:t>
      </w:r>
      <w:r w:rsidR="00616D46">
        <w:rPr>
          <w:lang w:val="en-GB"/>
        </w:rPr>
        <w:t>proposed</w:t>
      </w:r>
      <w:r w:rsidR="00616D46" w:rsidRPr="00E01E91">
        <w:rPr>
          <w:lang w:val="en-GB"/>
        </w:rPr>
        <w:t xml:space="preserve"> </w:t>
      </w:r>
      <w:r w:rsidRPr="00E01E91">
        <w:rPr>
          <w:lang w:val="en-GB"/>
        </w:rPr>
        <w:t xml:space="preserve">that interruption duration may have to be different </w:t>
      </w:r>
      <w:r w:rsidR="00E34F50" w:rsidRPr="00E01E91">
        <w:rPr>
          <w:lang w:val="en-GB"/>
        </w:rPr>
        <w:t>for</w:t>
      </w:r>
      <w:r w:rsidR="00C04D84">
        <w:rPr>
          <w:lang w:val="en-GB"/>
        </w:rPr>
        <w:t xml:space="preserve"> when new NR or E-UTRA cell is added/released than for other interruption types</w:t>
      </w:r>
      <w:r w:rsidR="006D1D0A">
        <w:rPr>
          <w:lang w:val="en-GB"/>
        </w:rPr>
        <w:t>, e.g. interrupts due to activation</w:t>
      </w:r>
      <w:r w:rsidR="00C04D84">
        <w:rPr>
          <w:lang w:val="en-GB"/>
        </w:rPr>
        <w:t>.</w:t>
      </w:r>
      <w:r w:rsidR="00616D46">
        <w:rPr>
          <w:lang w:val="en-GB"/>
        </w:rPr>
        <w:t xml:space="preserve"> It still</w:t>
      </w:r>
      <w:r w:rsidR="00C04D84">
        <w:rPr>
          <w:lang w:val="en-GB"/>
        </w:rPr>
        <w:t xml:space="preserve"> remained a bit unclear why this would be</w:t>
      </w:r>
      <w:r w:rsidR="00616D46">
        <w:rPr>
          <w:lang w:val="en-GB"/>
        </w:rPr>
        <w:t>, but based on our understanding we do not see the need for the duration to be longer for cell addition/release. Thus, with our current understanding</w:t>
      </w:r>
      <w:r w:rsidR="00B41A5C">
        <w:rPr>
          <w:lang w:val="en-GB"/>
        </w:rPr>
        <w:t>,</w:t>
      </w:r>
      <w:r w:rsidR="00616D46">
        <w:rPr>
          <w:lang w:val="en-GB"/>
        </w:rPr>
        <w:t xml:space="preserve"> we would propose to use the same interruption duration for all interruption types.</w:t>
      </w:r>
    </w:p>
    <w:p w14:paraId="2F563294" w14:textId="410C30B6" w:rsidR="00C72F90" w:rsidRDefault="00E34F50" w:rsidP="0012577A">
      <w:pPr>
        <w:rPr>
          <w:lang w:val="en-GB"/>
        </w:rPr>
      </w:pPr>
      <w:r>
        <w:rPr>
          <w:lang w:val="en-GB"/>
        </w:rPr>
        <w:t xml:space="preserve">Based on the contributions in the last RAN4 meetings, proposals for </w:t>
      </w:r>
      <w:r w:rsidR="00634BA7">
        <w:rPr>
          <w:lang w:val="en-GB"/>
        </w:rPr>
        <w:t xml:space="preserve">inter-band </w:t>
      </w:r>
      <w:r w:rsidR="0012577A">
        <w:rPr>
          <w:lang w:val="en-GB"/>
        </w:rPr>
        <w:t xml:space="preserve">interruption duration </w:t>
      </w:r>
      <w:r w:rsidR="00E01E91">
        <w:rPr>
          <w:lang w:val="en-GB"/>
        </w:rPr>
        <w:t xml:space="preserve">have </w:t>
      </w:r>
      <w:r w:rsidR="0012577A">
        <w:rPr>
          <w:lang w:val="en-GB"/>
        </w:rPr>
        <w:t>varied between 200-500 us</w:t>
      </w:r>
      <w:r w:rsidR="00E01E91">
        <w:rPr>
          <w:lang w:val="en-GB"/>
        </w:rPr>
        <w:t xml:space="preserve"> (and up to 1 ms for cell addition)</w:t>
      </w:r>
      <w:r w:rsidR="0012577A">
        <w:rPr>
          <w:lang w:val="en-GB"/>
        </w:rPr>
        <w:t xml:space="preserve">. </w:t>
      </w:r>
      <w:r w:rsidR="00C72F90">
        <w:rPr>
          <w:lang w:val="en-GB"/>
        </w:rPr>
        <w:t>The proposals from different companies</w:t>
      </w:r>
      <w:r w:rsidR="00BD11EA">
        <w:rPr>
          <w:lang w:val="en-GB"/>
        </w:rPr>
        <w:t>’</w:t>
      </w:r>
      <w:r w:rsidR="00C72F90">
        <w:rPr>
          <w:lang w:val="en-GB"/>
        </w:rPr>
        <w:t xml:space="preserve"> </w:t>
      </w:r>
      <w:r w:rsidR="00616D46">
        <w:rPr>
          <w:lang w:val="en-GB"/>
        </w:rPr>
        <w:t xml:space="preserve">contributions </w:t>
      </w:r>
      <w:r w:rsidR="00634BA7">
        <w:rPr>
          <w:lang w:val="en-GB"/>
        </w:rPr>
        <w:t xml:space="preserve">for synchronous inter-band EN-DC </w:t>
      </w:r>
      <w:r w:rsidR="00C72F90">
        <w:rPr>
          <w:lang w:val="en-GB"/>
        </w:rPr>
        <w:t>are listed in Table 1 below.</w:t>
      </w:r>
    </w:p>
    <w:p w14:paraId="18DF3594" w14:textId="77777777" w:rsidR="00C72F90" w:rsidRDefault="00C72F90" w:rsidP="00C72F90">
      <w:pPr>
        <w:pStyle w:val="Caption"/>
        <w:keepNext/>
      </w:pPr>
      <w:r>
        <w:t xml:space="preserve">Table </w:t>
      </w:r>
      <w:r w:rsidR="00697BCA">
        <w:fldChar w:fldCharType="begin"/>
      </w:r>
      <w:r w:rsidR="00697BCA">
        <w:instrText xml:space="preserve"> SEQ Table \* ARABIC </w:instrText>
      </w:r>
      <w:r w:rsidR="00697BCA">
        <w:fldChar w:fldCharType="separate"/>
      </w:r>
      <w:r>
        <w:rPr>
          <w:noProof/>
        </w:rPr>
        <w:t>1</w:t>
      </w:r>
      <w:r w:rsidR="00697BCA">
        <w:rPr>
          <w:noProof/>
        </w:rPr>
        <w:fldChar w:fldCharType="end"/>
      </w:r>
      <w:r>
        <w:t>: Proposals for interruption duration for inter-band synchronous EN-DC from companies from RAN4#86.</w:t>
      </w:r>
    </w:p>
    <w:tbl>
      <w:tblPr>
        <w:tblW w:w="8753" w:type="dxa"/>
        <w:jc w:val="center"/>
        <w:tblLook w:val="04A0" w:firstRow="1" w:lastRow="0" w:firstColumn="1" w:lastColumn="0" w:noHBand="0" w:noVBand="1"/>
      </w:tblPr>
      <w:tblGrid>
        <w:gridCol w:w="961"/>
        <w:gridCol w:w="960"/>
        <w:gridCol w:w="867"/>
        <w:gridCol w:w="960"/>
        <w:gridCol w:w="977"/>
        <w:gridCol w:w="960"/>
        <w:gridCol w:w="1147"/>
        <w:gridCol w:w="960"/>
        <w:gridCol w:w="961"/>
      </w:tblGrid>
      <w:tr w:rsidR="00E01E91" w:rsidRPr="00C72F90" w14:paraId="5BF0A689" w14:textId="77777777" w:rsidTr="00E01E91">
        <w:trPr>
          <w:trHeight w:val="480"/>
          <w:jc w:val="center"/>
        </w:trPr>
        <w:tc>
          <w:tcPr>
            <w:tcW w:w="27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173220" w14:textId="77777777" w:rsidR="00E01E91" w:rsidRPr="00E01E91" w:rsidRDefault="00E01E91" w:rsidP="00C72F90">
            <w:pPr>
              <w:spacing w:after="0" w:line="240" w:lineRule="auto"/>
              <w:jc w:val="center"/>
              <w:rPr>
                <w:rFonts w:ascii="Arial" w:eastAsia="Times New Roman" w:hAnsi="Arial" w:cs="Arial"/>
                <w:color w:val="000000"/>
                <w:sz w:val="16"/>
                <w:szCs w:val="18"/>
              </w:rPr>
            </w:pPr>
          </w:p>
        </w:tc>
        <w:tc>
          <w:tcPr>
            <w:tcW w:w="960" w:type="dxa"/>
            <w:tcBorders>
              <w:top w:val="single" w:sz="4" w:space="0" w:color="auto"/>
              <w:left w:val="nil"/>
              <w:bottom w:val="single" w:sz="4" w:space="0" w:color="auto"/>
              <w:right w:val="nil"/>
            </w:tcBorders>
            <w:vAlign w:val="center"/>
          </w:tcPr>
          <w:p w14:paraId="02EADAC8" w14:textId="77777777" w:rsidR="00E01E91" w:rsidRPr="00E01E91" w:rsidRDefault="00E01E91" w:rsidP="00C72F90">
            <w:pPr>
              <w:spacing w:after="0" w:line="240" w:lineRule="auto"/>
              <w:jc w:val="center"/>
              <w:rPr>
                <w:rFonts w:ascii="Arial" w:eastAsia="Times New Roman" w:hAnsi="Arial" w:cs="Arial"/>
                <w:bCs/>
                <w:color w:val="000000"/>
                <w:sz w:val="16"/>
                <w:szCs w:val="18"/>
              </w:rPr>
            </w:pPr>
          </w:p>
        </w:tc>
        <w:tc>
          <w:tcPr>
            <w:tcW w:w="5005" w:type="dxa"/>
            <w:gridSpan w:val="5"/>
            <w:tcBorders>
              <w:top w:val="single" w:sz="4" w:space="0" w:color="auto"/>
              <w:left w:val="nil"/>
              <w:bottom w:val="single" w:sz="4" w:space="0" w:color="auto"/>
              <w:right w:val="single" w:sz="4" w:space="0" w:color="auto"/>
            </w:tcBorders>
            <w:shd w:val="clear" w:color="auto" w:fill="auto"/>
            <w:noWrap/>
            <w:vAlign w:val="center"/>
          </w:tcPr>
          <w:p w14:paraId="06D7E661" w14:textId="77777777" w:rsidR="00E01E91" w:rsidRPr="00E01E91" w:rsidRDefault="00E01E91" w:rsidP="00C72F90">
            <w:pPr>
              <w:spacing w:after="0" w:line="240" w:lineRule="auto"/>
              <w:jc w:val="center"/>
              <w:rPr>
                <w:rFonts w:ascii="Arial" w:eastAsia="Times New Roman" w:hAnsi="Arial" w:cs="Arial"/>
                <w:bCs/>
                <w:color w:val="000000"/>
                <w:sz w:val="16"/>
                <w:szCs w:val="18"/>
              </w:rPr>
            </w:pPr>
            <w:r w:rsidRPr="00E01E91">
              <w:rPr>
                <w:rFonts w:ascii="Arial" w:eastAsia="Times New Roman" w:hAnsi="Arial" w:cs="Arial"/>
                <w:bCs/>
                <w:color w:val="000000"/>
                <w:sz w:val="16"/>
                <w:szCs w:val="18"/>
              </w:rPr>
              <w:t xml:space="preserve">Interruption duration in slots when NR cell is the victim </w:t>
            </w:r>
          </w:p>
          <w:p w14:paraId="23ADC1CD" w14:textId="77777777" w:rsidR="00E01E91" w:rsidRPr="00E01E91" w:rsidRDefault="00E01E91" w:rsidP="00C72F90">
            <w:pPr>
              <w:spacing w:after="0" w:line="240" w:lineRule="auto"/>
              <w:jc w:val="center"/>
              <w:rPr>
                <w:rFonts w:ascii="Arial" w:eastAsia="Times New Roman" w:hAnsi="Arial" w:cs="Arial"/>
                <w:bCs/>
                <w:color w:val="000000"/>
                <w:sz w:val="16"/>
                <w:szCs w:val="18"/>
              </w:rPr>
            </w:pPr>
            <w:r w:rsidRPr="00E01E91">
              <w:rPr>
                <w:rFonts w:ascii="Arial" w:eastAsia="Times New Roman" w:hAnsi="Arial" w:cs="Arial"/>
                <w:bCs/>
                <w:color w:val="000000"/>
                <w:sz w:val="16"/>
                <w:szCs w:val="18"/>
              </w:rPr>
              <w:t>Inter-band synchronous EN-DC</w:t>
            </w:r>
          </w:p>
        </w:tc>
      </w:tr>
      <w:tr w:rsidR="00E01E91" w:rsidRPr="00C72F90" w14:paraId="270E6264" w14:textId="77777777" w:rsidTr="00E01E91">
        <w:trPr>
          <w:trHeight w:val="279"/>
          <w:jc w:val="center"/>
        </w:trPr>
        <w:tc>
          <w:tcPr>
            <w:tcW w:w="961" w:type="dxa"/>
            <w:vMerge w:val="restart"/>
            <w:tcBorders>
              <w:top w:val="single" w:sz="4" w:space="0" w:color="auto"/>
              <w:left w:val="single" w:sz="4" w:space="0" w:color="auto"/>
              <w:right w:val="single" w:sz="4" w:space="0" w:color="auto"/>
            </w:tcBorders>
            <w:shd w:val="clear" w:color="auto" w:fill="auto"/>
            <w:noWrap/>
            <w:vAlign w:val="center"/>
            <w:hideMark/>
          </w:tcPr>
          <w:p w14:paraId="3A31B4E4" w14:textId="77777777" w:rsidR="00E01E91" w:rsidRPr="00E01E91" w:rsidRDefault="00E01E91" w:rsidP="00C72F90">
            <w:pPr>
              <w:spacing w:after="0" w:line="240" w:lineRule="auto"/>
              <w:rPr>
                <w:rFonts w:ascii="Arial" w:eastAsia="Times New Roman" w:hAnsi="Arial" w:cs="Arial"/>
                <w:color w:val="000000"/>
                <w:sz w:val="16"/>
                <w:szCs w:val="18"/>
              </w:rPr>
            </w:pPr>
            <w:r w:rsidRPr="00E01E91">
              <w:rPr>
                <w:rFonts w:ascii="Arial" w:eastAsia="Times New Roman" w:hAnsi="Arial" w:cs="Arial"/>
                <w:noProof/>
                <w:color w:val="000000"/>
                <w:sz w:val="16"/>
                <w:szCs w:val="18"/>
              </w:rPr>
              <w:t>u</w:t>
            </w:r>
          </w:p>
          <w:p w14:paraId="1FF56C31" w14:textId="77777777" w:rsidR="00E01E91" w:rsidRPr="00E01E91" w:rsidRDefault="00E01E91" w:rsidP="00C72F90">
            <w:pPr>
              <w:spacing w:after="0" w:line="240" w:lineRule="auto"/>
              <w:rPr>
                <w:rFonts w:ascii="Arial" w:eastAsia="Times New Roman" w:hAnsi="Arial" w:cs="Arial"/>
                <w:color w:val="000000"/>
                <w:sz w:val="16"/>
                <w:szCs w:val="18"/>
              </w:rPr>
            </w:pPr>
          </w:p>
        </w:tc>
        <w:tc>
          <w:tcPr>
            <w:tcW w:w="960" w:type="dxa"/>
            <w:vMerge w:val="restart"/>
            <w:tcBorders>
              <w:top w:val="single" w:sz="4" w:space="0" w:color="auto"/>
              <w:left w:val="single" w:sz="4" w:space="0" w:color="auto"/>
              <w:right w:val="single" w:sz="4" w:space="0" w:color="auto"/>
            </w:tcBorders>
            <w:shd w:val="clear" w:color="auto" w:fill="auto"/>
            <w:noWrap/>
            <w:vAlign w:val="center"/>
            <w:hideMark/>
          </w:tcPr>
          <w:p w14:paraId="254453B7" w14:textId="77777777" w:rsidR="00E01E91" w:rsidRPr="00E01E91" w:rsidRDefault="00E01E91" w:rsidP="00C72F90">
            <w:pPr>
              <w:spacing w:after="0" w:line="240" w:lineRule="auto"/>
              <w:rPr>
                <w:rFonts w:ascii="Arial" w:eastAsia="Times New Roman" w:hAnsi="Arial" w:cs="Arial"/>
                <w:color w:val="000000"/>
                <w:sz w:val="16"/>
                <w:szCs w:val="18"/>
              </w:rPr>
            </w:pPr>
          </w:p>
          <w:p w14:paraId="494C6AFF" w14:textId="77777777" w:rsidR="00E01E91" w:rsidRPr="00E01E91" w:rsidRDefault="00E01E91" w:rsidP="00C72F90">
            <w:pPr>
              <w:spacing w:after="0" w:line="240" w:lineRule="auto"/>
              <w:rPr>
                <w:rFonts w:ascii="Arial" w:eastAsia="Times New Roman" w:hAnsi="Arial" w:cs="Arial"/>
                <w:color w:val="000000"/>
                <w:sz w:val="16"/>
                <w:szCs w:val="18"/>
              </w:rPr>
            </w:pPr>
            <w:r w:rsidRPr="00E01E91">
              <w:rPr>
                <w:rFonts w:ascii="Arial" w:eastAsia="Times New Roman" w:hAnsi="Arial" w:cs="Arial"/>
                <w:color w:val="000000"/>
                <w:sz w:val="16"/>
                <w:szCs w:val="18"/>
              </w:rPr>
              <w:t>SCS [kHz]</w:t>
            </w:r>
          </w:p>
        </w:tc>
        <w:tc>
          <w:tcPr>
            <w:tcW w:w="867" w:type="dxa"/>
            <w:vMerge w:val="restart"/>
            <w:tcBorders>
              <w:top w:val="single" w:sz="4" w:space="0" w:color="auto"/>
              <w:left w:val="single" w:sz="4" w:space="0" w:color="auto"/>
              <w:right w:val="single" w:sz="4" w:space="0" w:color="auto"/>
            </w:tcBorders>
            <w:shd w:val="clear" w:color="auto" w:fill="auto"/>
            <w:vAlign w:val="center"/>
            <w:hideMark/>
          </w:tcPr>
          <w:p w14:paraId="13B19879" w14:textId="77777777" w:rsidR="00E01E91" w:rsidRPr="00E01E91" w:rsidRDefault="00E01E91" w:rsidP="00C72F90">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Slot duration</w:t>
            </w:r>
          </w:p>
        </w:tc>
        <w:tc>
          <w:tcPr>
            <w:tcW w:w="960" w:type="dxa"/>
            <w:vMerge w:val="restart"/>
            <w:tcBorders>
              <w:top w:val="single" w:sz="4" w:space="0" w:color="auto"/>
              <w:left w:val="nil"/>
              <w:right w:val="single" w:sz="4" w:space="0" w:color="auto"/>
            </w:tcBorders>
            <w:shd w:val="clear" w:color="auto" w:fill="auto"/>
            <w:noWrap/>
            <w:vAlign w:val="center"/>
            <w:hideMark/>
          </w:tcPr>
          <w:p w14:paraId="1F3319A6"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r w:rsidRPr="00E01E91">
              <w:rPr>
                <w:rFonts w:ascii="Arial" w:eastAsia="Times New Roman" w:hAnsi="Arial" w:cs="Arial"/>
                <w:b/>
                <w:bCs/>
                <w:color w:val="000000"/>
                <w:sz w:val="16"/>
                <w:szCs w:val="18"/>
              </w:rPr>
              <w:t>Intel</w:t>
            </w:r>
          </w:p>
        </w:tc>
        <w:tc>
          <w:tcPr>
            <w:tcW w:w="977" w:type="dxa"/>
            <w:vMerge w:val="restart"/>
            <w:tcBorders>
              <w:top w:val="single" w:sz="4" w:space="0" w:color="auto"/>
              <w:left w:val="nil"/>
              <w:right w:val="single" w:sz="4" w:space="0" w:color="auto"/>
            </w:tcBorders>
            <w:shd w:val="clear" w:color="auto" w:fill="auto"/>
            <w:noWrap/>
            <w:vAlign w:val="center"/>
            <w:hideMark/>
          </w:tcPr>
          <w:p w14:paraId="066BB7EB"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r w:rsidRPr="00E01E91">
              <w:rPr>
                <w:rFonts w:ascii="Arial" w:eastAsia="Times New Roman" w:hAnsi="Arial" w:cs="Arial"/>
                <w:b/>
                <w:bCs/>
                <w:color w:val="000000"/>
                <w:sz w:val="16"/>
                <w:szCs w:val="18"/>
              </w:rPr>
              <w:t>Ericsson</w:t>
            </w:r>
          </w:p>
        </w:tc>
        <w:tc>
          <w:tcPr>
            <w:tcW w:w="960" w:type="dxa"/>
            <w:vMerge w:val="restart"/>
            <w:tcBorders>
              <w:top w:val="single" w:sz="4" w:space="0" w:color="auto"/>
              <w:left w:val="nil"/>
              <w:right w:val="single" w:sz="4" w:space="0" w:color="auto"/>
            </w:tcBorders>
            <w:shd w:val="clear" w:color="auto" w:fill="auto"/>
            <w:noWrap/>
            <w:vAlign w:val="center"/>
            <w:hideMark/>
          </w:tcPr>
          <w:p w14:paraId="6D7B7834"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r w:rsidRPr="00E01E91">
              <w:rPr>
                <w:rFonts w:ascii="Arial" w:eastAsia="Times New Roman" w:hAnsi="Arial" w:cs="Arial"/>
                <w:b/>
                <w:bCs/>
                <w:color w:val="000000"/>
                <w:sz w:val="16"/>
                <w:szCs w:val="18"/>
              </w:rPr>
              <w:t>Huawei</w:t>
            </w:r>
          </w:p>
        </w:tc>
        <w:tc>
          <w:tcPr>
            <w:tcW w:w="2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BF47D2"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r w:rsidRPr="00E01E91">
              <w:rPr>
                <w:rFonts w:ascii="Arial" w:eastAsia="Times New Roman" w:hAnsi="Arial" w:cs="Arial"/>
                <w:b/>
                <w:bCs/>
                <w:color w:val="000000"/>
                <w:sz w:val="16"/>
                <w:szCs w:val="18"/>
              </w:rPr>
              <w:t>Qualcomm</w:t>
            </w:r>
          </w:p>
        </w:tc>
        <w:tc>
          <w:tcPr>
            <w:tcW w:w="961" w:type="dxa"/>
            <w:vMerge w:val="restart"/>
            <w:tcBorders>
              <w:top w:val="single" w:sz="4" w:space="0" w:color="auto"/>
              <w:left w:val="single" w:sz="4" w:space="0" w:color="auto"/>
              <w:right w:val="single" w:sz="4" w:space="0" w:color="auto"/>
            </w:tcBorders>
            <w:vAlign w:val="center"/>
          </w:tcPr>
          <w:p w14:paraId="2933108B"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r w:rsidRPr="00E01E91">
              <w:rPr>
                <w:rFonts w:ascii="Arial" w:eastAsia="Times New Roman" w:hAnsi="Arial" w:cs="Arial"/>
                <w:b/>
                <w:bCs/>
                <w:color w:val="000000"/>
                <w:sz w:val="16"/>
                <w:szCs w:val="18"/>
              </w:rPr>
              <w:t>Nokia</w:t>
            </w:r>
          </w:p>
        </w:tc>
      </w:tr>
      <w:tr w:rsidR="00E01E91" w:rsidRPr="00C72F90" w14:paraId="7DD4CEF8" w14:textId="77777777" w:rsidTr="00E01E91">
        <w:trPr>
          <w:trHeight w:val="278"/>
          <w:jc w:val="center"/>
        </w:trPr>
        <w:tc>
          <w:tcPr>
            <w:tcW w:w="961" w:type="dxa"/>
            <w:vMerge/>
            <w:tcBorders>
              <w:left w:val="single" w:sz="4" w:space="0" w:color="auto"/>
              <w:bottom w:val="single" w:sz="4" w:space="0" w:color="auto"/>
              <w:right w:val="single" w:sz="4" w:space="0" w:color="auto"/>
            </w:tcBorders>
            <w:shd w:val="clear" w:color="auto" w:fill="auto"/>
            <w:noWrap/>
            <w:vAlign w:val="center"/>
          </w:tcPr>
          <w:p w14:paraId="6DE14B26" w14:textId="77777777" w:rsidR="00E01E91" w:rsidRPr="00E01E91" w:rsidRDefault="00E01E91" w:rsidP="00C72F90">
            <w:pPr>
              <w:spacing w:after="0" w:line="240" w:lineRule="auto"/>
              <w:rPr>
                <w:rFonts w:ascii="Arial" w:eastAsia="Times New Roman" w:hAnsi="Arial" w:cs="Arial"/>
                <w:noProof/>
                <w:color w:val="000000"/>
                <w:sz w:val="16"/>
                <w:szCs w:val="18"/>
              </w:rPr>
            </w:pPr>
          </w:p>
        </w:tc>
        <w:tc>
          <w:tcPr>
            <w:tcW w:w="960" w:type="dxa"/>
            <w:vMerge/>
            <w:tcBorders>
              <w:left w:val="single" w:sz="4" w:space="0" w:color="auto"/>
              <w:bottom w:val="single" w:sz="4" w:space="0" w:color="auto"/>
              <w:right w:val="single" w:sz="4" w:space="0" w:color="auto"/>
            </w:tcBorders>
            <w:shd w:val="clear" w:color="auto" w:fill="auto"/>
            <w:noWrap/>
            <w:vAlign w:val="center"/>
          </w:tcPr>
          <w:p w14:paraId="770CF32D" w14:textId="77777777" w:rsidR="00E01E91" w:rsidRPr="00E01E91" w:rsidRDefault="00E01E91" w:rsidP="00C72F90">
            <w:pPr>
              <w:spacing w:after="0" w:line="240" w:lineRule="auto"/>
              <w:rPr>
                <w:rFonts w:ascii="Arial" w:eastAsia="Times New Roman" w:hAnsi="Arial" w:cs="Arial"/>
                <w:color w:val="000000"/>
                <w:sz w:val="16"/>
                <w:szCs w:val="18"/>
              </w:rPr>
            </w:pPr>
          </w:p>
        </w:tc>
        <w:tc>
          <w:tcPr>
            <w:tcW w:w="867" w:type="dxa"/>
            <w:vMerge/>
            <w:tcBorders>
              <w:left w:val="single" w:sz="4" w:space="0" w:color="auto"/>
              <w:bottom w:val="single" w:sz="4" w:space="0" w:color="auto"/>
              <w:right w:val="single" w:sz="4" w:space="0" w:color="auto"/>
            </w:tcBorders>
            <w:shd w:val="clear" w:color="auto" w:fill="auto"/>
            <w:vAlign w:val="center"/>
          </w:tcPr>
          <w:p w14:paraId="46DA07A6" w14:textId="77777777" w:rsidR="00E01E91" w:rsidRPr="00E01E91" w:rsidRDefault="00E01E91" w:rsidP="00C72F90">
            <w:pPr>
              <w:spacing w:after="0" w:line="240" w:lineRule="auto"/>
              <w:jc w:val="center"/>
              <w:rPr>
                <w:rFonts w:ascii="Arial" w:eastAsia="Times New Roman" w:hAnsi="Arial" w:cs="Arial"/>
                <w:color w:val="000000"/>
                <w:sz w:val="16"/>
                <w:szCs w:val="18"/>
              </w:rPr>
            </w:pPr>
          </w:p>
        </w:tc>
        <w:tc>
          <w:tcPr>
            <w:tcW w:w="960" w:type="dxa"/>
            <w:vMerge/>
            <w:tcBorders>
              <w:left w:val="nil"/>
              <w:bottom w:val="single" w:sz="4" w:space="0" w:color="auto"/>
              <w:right w:val="single" w:sz="4" w:space="0" w:color="auto"/>
            </w:tcBorders>
            <w:shd w:val="clear" w:color="auto" w:fill="auto"/>
            <w:noWrap/>
            <w:vAlign w:val="center"/>
          </w:tcPr>
          <w:p w14:paraId="35644059"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p>
        </w:tc>
        <w:tc>
          <w:tcPr>
            <w:tcW w:w="977" w:type="dxa"/>
            <w:vMerge/>
            <w:tcBorders>
              <w:left w:val="nil"/>
              <w:bottom w:val="single" w:sz="4" w:space="0" w:color="auto"/>
              <w:right w:val="single" w:sz="4" w:space="0" w:color="auto"/>
            </w:tcBorders>
            <w:shd w:val="clear" w:color="auto" w:fill="auto"/>
            <w:noWrap/>
            <w:vAlign w:val="center"/>
          </w:tcPr>
          <w:p w14:paraId="62057663"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p>
        </w:tc>
        <w:tc>
          <w:tcPr>
            <w:tcW w:w="960" w:type="dxa"/>
            <w:vMerge/>
            <w:tcBorders>
              <w:left w:val="nil"/>
              <w:bottom w:val="single" w:sz="4" w:space="0" w:color="auto"/>
              <w:right w:val="single" w:sz="4" w:space="0" w:color="auto"/>
            </w:tcBorders>
            <w:shd w:val="clear" w:color="auto" w:fill="auto"/>
            <w:noWrap/>
            <w:vAlign w:val="center"/>
          </w:tcPr>
          <w:p w14:paraId="069BAEED"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D927059"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r w:rsidRPr="00E01E91">
              <w:rPr>
                <w:rFonts w:ascii="Arial" w:eastAsia="Times New Roman" w:hAnsi="Arial" w:cs="Arial"/>
                <w:b/>
                <w:bCs/>
                <w:color w:val="000000"/>
                <w:sz w:val="16"/>
                <w:szCs w:val="18"/>
              </w:rPr>
              <w:t>Cell addition</w:t>
            </w:r>
          </w:p>
        </w:tc>
        <w:tc>
          <w:tcPr>
            <w:tcW w:w="960" w:type="dxa"/>
            <w:tcBorders>
              <w:top w:val="single" w:sz="4" w:space="0" w:color="auto"/>
              <w:left w:val="nil"/>
              <w:bottom w:val="single" w:sz="4" w:space="0" w:color="auto"/>
              <w:right w:val="single" w:sz="4" w:space="0" w:color="auto"/>
            </w:tcBorders>
            <w:shd w:val="clear" w:color="auto" w:fill="auto"/>
            <w:vAlign w:val="center"/>
          </w:tcPr>
          <w:p w14:paraId="15ECCD4B"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r w:rsidRPr="00E01E91">
              <w:rPr>
                <w:rFonts w:ascii="Arial" w:eastAsia="Times New Roman" w:hAnsi="Arial" w:cs="Arial"/>
                <w:b/>
                <w:bCs/>
                <w:color w:val="000000"/>
                <w:sz w:val="16"/>
                <w:szCs w:val="18"/>
              </w:rPr>
              <w:t>Others</w:t>
            </w:r>
          </w:p>
        </w:tc>
        <w:tc>
          <w:tcPr>
            <w:tcW w:w="961" w:type="dxa"/>
            <w:vMerge/>
            <w:tcBorders>
              <w:left w:val="single" w:sz="4" w:space="0" w:color="auto"/>
              <w:bottom w:val="single" w:sz="4" w:space="0" w:color="auto"/>
              <w:right w:val="single" w:sz="4" w:space="0" w:color="auto"/>
            </w:tcBorders>
            <w:vAlign w:val="center"/>
          </w:tcPr>
          <w:p w14:paraId="388C6A3F" w14:textId="77777777" w:rsidR="00E01E91" w:rsidRPr="00E01E91" w:rsidRDefault="00E01E91" w:rsidP="00C72F90">
            <w:pPr>
              <w:spacing w:after="0" w:line="240" w:lineRule="auto"/>
              <w:jc w:val="center"/>
              <w:rPr>
                <w:rFonts w:ascii="Arial" w:eastAsia="Times New Roman" w:hAnsi="Arial" w:cs="Arial"/>
                <w:b/>
                <w:bCs/>
                <w:color w:val="000000"/>
                <w:sz w:val="16"/>
                <w:szCs w:val="18"/>
              </w:rPr>
            </w:pPr>
          </w:p>
        </w:tc>
      </w:tr>
      <w:tr w:rsidR="00E01E91" w:rsidRPr="00C72F90" w14:paraId="17008F84" w14:textId="77777777" w:rsidTr="00E01E91">
        <w:trPr>
          <w:trHeight w:val="300"/>
          <w:jc w:val="center"/>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095C"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A1505A3"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15</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6385F150"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 ms</w:t>
            </w:r>
          </w:p>
        </w:tc>
        <w:tc>
          <w:tcPr>
            <w:tcW w:w="960" w:type="dxa"/>
            <w:tcBorders>
              <w:top w:val="nil"/>
              <w:left w:val="nil"/>
              <w:bottom w:val="single" w:sz="4" w:space="0" w:color="auto"/>
              <w:right w:val="single" w:sz="4" w:space="0" w:color="auto"/>
            </w:tcBorders>
            <w:shd w:val="clear" w:color="auto" w:fill="auto"/>
            <w:vAlign w:val="center"/>
            <w:hideMark/>
          </w:tcPr>
          <w:p w14:paraId="2487859F"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lang w:val="en-GB" w:eastAsia="zh-CN"/>
              </w:rPr>
              <w:t>1</w:t>
            </w:r>
          </w:p>
        </w:tc>
        <w:tc>
          <w:tcPr>
            <w:tcW w:w="977" w:type="dxa"/>
            <w:tcBorders>
              <w:top w:val="nil"/>
              <w:left w:val="nil"/>
              <w:bottom w:val="single" w:sz="4" w:space="0" w:color="auto"/>
              <w:right w:val="single" w:sz="4" w:space="0" w:color="auto"/>
            </w:tcBorders>
            <w:shd w:val="clear" w:color="auto" w:fill="auto"/>
            <w:vAlign w:val="center"/>
            <w:hideMark/>
          </w:tcPr>
          <w:p w14:paraId="7E1DEC64"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14:paraId="5D02AB0B"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c>
          <w:tcPr>
            <w:tcW w:w="1147" w:type="dxa"/>
            <w:tcBorders>
              <w:top w:val="nil"/>
              <w:left w:val="nil"/>
              <w:bottom w:val="single" w:sz="4" w:space="0" w:color="auto"/>
              <w:right w:val="single" w:sz="4" w:space="0" w:color="auto"/>
            </w:tcBorders>
            <w:shd w:val="clear" w:color="auto" w:fill="auto"/>
            <w:noWrap/>
            <w:vAlign w:val="center"/>
          </w:tcPr>
          <w:p w14:paraId="4A68A26E"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c>
          <w:tcPr>
            <w:tcW w:w="960" w:type="dxa"/>
            <w:tcBorders>
              <w:top w:val="single" w:sz="4" w:space="0" w:color="auto"/>
              <w:left w:val="nil"/>
              <w:bottom w:val="single" w:sz="4" w:space="0" w:color="auto"/>
              <w:right w:val="single" w:sz="4" w:space="0" w:color="auto"/>
            </w:tcBorders>
            <w:vAlign w:val="center"/>
          </w:tcPr>
          <w:p w14:paraId="2B2C4335"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c>
          <w:tcPr>
            <w:tcW w:w="961" w:type="dxa"/>
            <w:tcBorders>
              <w:top w:val="single" w:sz="4" w:space="0" w:color="auto"/>
              <w:left w:val="single" w:sz="4" w:space="0" w:color="auto"/>
              <w:bottom w:val="single" w:sz="4" w:space="0" w:color="auto"/>
              <w:right w:val="single" w:sz="4" w:space="0" w:color="auto"/>
            </w:tcBorders>
            <w:vAlign w:val="center"/>
          </w:tcPr>
          <w:p w14:paraId="5C1B1BA6"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r>
      <w:tr w:rsidR="00E01E91" w:rsidRPr="00C72F90" w14:paraId="3141D9DF" w14:textId="77777777" w:rsidTr="00E01E91">
        <w:trPr>
          <w:trHeight w:val="300"/>
          <w:jc w:val="center"/>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0B8E7720"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1</w:t>
            </w:r>
          </w:p>
        </w:tc>
        <w:tc>
          <w:tcPr>
            <w:tcW w:w="960" w:type="dxa"/>
            <w:tcBorders>
              <w:top w:val="nil"/>
              <w:left w:val="nil"/>
              <w:bottom w:val="single" w:sz="4" w:space="0" w:color="auto"/>
              <w:right w:val="single" w:sz="4" w:space="0" w:color="auto"/>
            </w:tcBorders>
            <w:shd w:val="clear" w:color="auto" w:fill="auto"/>
            <w:vAlign w:val="center"/>
            <w:hideMark/>
          </w:tcPr>
          <w:p w14:paraId="737CB4A1"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30</w:t>
            </w:r>
          </w:p>
        </w:tc>
        <w:tc>
          <w:tcPr>
            <w:tcW w:w="867" w:type="dxa"/>
            <w:tcBorders>
              <w:top w:val="nil"/>
              <w:left w:val="nil"/>
              <w:bottom w:val="single" w:sz="4" w:space="0" w:color="auto"/>
              <w:right w:val="single" w:sz="4" w:space="0" w:color="auto"/>
            </w:tcBorders>
            <w:shd w:val="clear" w:color="auto" w:fill="auto"/>
            <w:vAlign w:val="center"/>
            <w:hideMark/>
          </w:tcPr>
          <w:p w14:paraId="122A7290"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500 us</w:t>
            </w:r>
          </w:p>
        </w:tc>
        <w:tc>
          <w:tcPr>
            <w:tcW w:w="960" w:type="dxa"/>
            <w:tcBorders>
              <w:top w:val="nil"/>
              <w:left w:val="nil"/>
              <w:bottom w:val="single" w:sz="4" w:space="0" w:color="auto"/>
              <w:right w:val="single" w:sz="4" w:space="0" w:color="auto"/>
            </w:tcBorders>
            <w:shd w:val="clear" w:color="auto" w:fill="auto"/>
            <w:vAlign w:val="center"/>
            <w:hideMark/>
          </w:tcPr>
          <w:p w14:paraId="0179AB59"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lang w:val="en-GB" w:eastAsia="zh-CN"/>
              </w:rPr>
              <w:t>1</w:t>
            </w:r>
          </w:p>
        </w:tc>
        <w:tc>
          <w:tcPr>
            <w:tcW w:w="977" w:type="dxa"/>
            <w:tcBorders>
              <w:top w:val="nil"/>
              <w:left w:val="nil"/>
              <w:bottom w:val="single" w:sz="4" w:space="0" w:color="auto"/>
              <w:right w:val="single" w:sz="4" w:space="0" w:color="auto"/>
            </w:tcBorders>
            <w:shd w:val="clear" w:color="auto" w:fill="auto"/>
            <w:vAlign w:val="center"/>
            <w:hideMark/>
          </w:tcPr>
          <w:p w14:paraId="33AF2F2E"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14:paraId="62B1B3E1"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c>
          <w:tcPr>
            <w:tcW w:w="1147" w:type="dxa"/>
            <w:tcBorders>
              <w:top w:val="nil"/>
              <w:left w:val="nil"/>
              <w:bottom w:val="single" w:sz="4" w:space="0" w:color="auto"/>
              <w:right w:val="single" w:sz="4" w:space="0" w:color="auto"/>
            </w:tcBorders>
            <w:shd w:val="clear" w:color="auto" w:fill="auto"/>
            <w:noWrap/>
            <w:vAlign w:val="center"/>
          </w:tcPr>
          <w:p w14:paraId="564E9E9C"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2</w:t>
            </w:r>
          </w:p>
        </w:tc>
        <w:tc>
          <w:tcPr>
            <w:tcW w:w="960" w:type="dxa"/>
            <w:tcBorders>
              <w:top w:val="single" w:sz="4" w:space="0" w:color="auto"/>
              <w:left w:val="nil"/>
              <w:bottom w:val="single" w:sz="4" w:space="0" w:color="auto"/>
              <w:right w:val="single" w:sz="4" w:space="0" w:color="auto"/>
            </w:tcBorders>
            <w:vAlign w:val="center"/>
          </w:tcPr>
          <w:p w14:paraId="21279CFE"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c>
          <w:tcPr>
            <w:tcW w:w="961" w:type="dxa"/>
            <w:tcBorders>
              <w:top w:val="single" w:sz="4" w:space="0" w:color="auto"/>
              <w:left w:val="single" w:sz="4" w:space="0" w:color="auto"/>
              <w:bottom w:val="single" w:sz="4" w:space="0" w:color="auto"/>
              <w:right w:val="single" w:sz="4" w:space="0" w:color="auto"/>
            </w:tcBorders>
            <w:vAlign w:val="center"/>
          </w:tcPr>
          <w:p w14:paraId="07BE7958"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r>
      <w:tr w:rsidR="00E01E91" w:rsidRPr="00C72F90" w14:paraId="7B98E2B5" w14:textId="77777777" w:rsidTr="00E01E91">
        <w:trPr>
          <w:trHeight w:val="300"/>
          <w:jc w:val="center"/>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464FFCA1"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2</w:t>
            </w:r>
          </w:p>
        </w:tc>
        <w:tc>
          <w:tcPr>
            <w:tcW w:w="960" w:type="dxa"/>
            <w:tcBorders>
              <w:top w:val="nil"/>
              <w:left w:val="nil"/>
              <w:bottom w:val="single" w:sz="4" w:space="0" w:color="auto"/>
              <w:right w:val="single" w:sz="4" w:space="0" w:color="auto"/>
            </w:tcBorders>
            <w:shd w:val="clear" w:color="auto" w:fill="auto"/>
            <w:vAlign w:val="center"/>
            <w:hideMark/>
          </w:tcPr>
          <w:p w14:paraId="059B844F"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60</w:t>
            </w:r>
          </w:p>
        </w:tc>
        <w:tc>
          <w:tcPr>
            <w:tcW w:w="867" w:type="dxa"/>
            <w:tcBorders>
              <w:top w:val="nil"/>
              <w:left w:val="nil"/>
              <w:bottom w:val="single" w:sz="4" w:space="0" w:color="auto"/>
              <w:right w:val="single" w:sz="4" w:space="0" w:color="auto"/>
            </w:tcBorders>
            <w:shd w:val="clear" w:color="auto" w:fill="auto"/>
            <w:vAlign w:val="center"/>
            <w:hideMark/>
          </w:tcPr>
          <w:p w14:paraId="3A2F79AE"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250 us</w:t>
            </w:r>
          </w:p>
        </w:tc>
        <w:tc>
          <w:tcPr>
            <w:tcW w:w="960" w:type="dxa"/>
            <w:tcBorders>
              <w:top w:val="nil"/>
              <w:left w:val="nil"/>
              <w:bottom w:val="single" w:sz="4" w:space="0" w:color="auto"/>
              <w:right w:val="single" w:sz="4" w:space="0" w:color="auto"/>
            </w:tcBorders>
            <w:shd w:val="clear" w:color="auto" w:fill="auto"/>
            <w:vAlign w:val="center"/>
            <w:hideMark/>
          </w:tcPr>
          <w:p w14:paraId="4A5BDDC7"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lang w:val="en-GB" w:eastAsia="zh-CN"/>
              </w:rPr>
              <w:t>1</w:t>
            </w:r>
          </w:p>
        </w:tc>
        <w:tc>
          <w:tcPr>
            <w:tcW w:w="977" w:type="dxa"/>
            <w:tcBorders>
              <w:top w:val="nil"/>
              <w:left w:val="nil"/>
              <w:bottom w:val="single" w:sz="4" w:space="0" w:color="auto"/>
              <w:right w:val="single" w:sz="4" w:space="0" w:color="auto"/>
            </w:tcBorders>
            <w:shd w:val="clear" w:color="auto" w:fill="auto"/>
            <w:vAlign w:val="center"/>
            <w:hideMark/>
          </w:tcPr>
          <w:p w14:paraId="415805C4"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3</w:t>
            </w:r>
          </w:p>
        </w:tc>
        <w:tc>
          <w:tcPr>
            <w:tcW w:w="960" w:type="dxa"/>
            <w:tcBorders>
              <w:top w:val="nil"/>
              <w:left w:val="nil"/>
              <w:bottom w:val="single" w:sz="4" w:space="0" w:color="auto"/>
              <w:right w:val="single" w:sz="4" w:space="0" w:color="auto"/>
            </w:tcBorders>
            <w:shd w:val="clear" w:color="auto" w:fill="auto"/>
            <w:noWrap/>
            <w:vAlign w:val="center"/>
            <w:hideMark/>
          </w:tcPr>
          <w:p w14:paraId="68E20E50"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3</w:t>
            </w:r>
          </w:p>
        </w:tc>
        <w:tc>
          <w:tcPr>
            <w:tcW w:w="1147" w:type="dxa"/>
            <w:tcBorders>
              <w:top w:val="nil"/>
              <w:left w:val="nil"/>
              <w:bottom w:val="single" w:sz="4" w:space="0" w:color="auto"/>
              <w:right w:val="single" w:sz="4" w:space="0" w:color="auto"/>
            </w:tcBorders>
            <w:shd w:val="clear" w:color="auto" w:fill="auto"/>
            <w:noWrap/>
            <w:vAlign w:val="center"/>
          </w:tcPr>
          <w:p w14:paraId="434BF24C"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4</w:t>
            </w:r>
          </w:p>
        </w:tc>
        <w:tc>
          <w:tcPr>
            <w:tcW w:w="960" w:type="dxa"/>
            <w:tcBorders>
              <w:top w:val="single" w:sz="4" w:space="0" w:color="auto"/>
              <w:left w:val="nil"/>
              <w:bottom w:val="single" w:sz="4" w:space="0" w:color="auto"/>
              <w:right w:val="single" w:sz="4" w:space="0" w:color="auto"/>
            </w:tcBorders>
            <w:vAlign w:val="center"/>
          </w:tcPr>
          <w:p w14:paraId="539B2247"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2</w:t>
            </w:r>
          </w:p>
        </w:tc>
        <w:tc>
          <w:tcPr>
            <w:tcW w:w="961" w:type="dxa"/>
            <w:tcBorders>
              <w:top w:val="single" w:sz="4" w:space="0" w:color="auto"/>
              <w:left w:val="single" w:sz="4" w:space="0" w:color="auto"/>
              <w:bottom w:val="single" w:sz="4" w:space="0" w:color="auto"/>
              <w:right w:val="single" w:sz="4" w:space="0" w:color="auto"/>
            </w:tcBorders>
            <w:vAlign w:val="center"/>
          </w:tcPr>
          <w:p w14:paraId="017EE160"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w:t>
            </w:r>
          </w:p>
        </w:tc>
      </w:tr>
      <w:tr w:rsidR="00E01E91" w:rsidRPr="00C72F90" w14:paraId="1D7C9A2D" w14:textId="77777777" w:rsidTr="00E01E91">
        <w:trPr>
          <w:trHeight w:val="300"/>
          <w:jc w:val="center"/>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333E3ADC"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3</w:t>
            </w:r>
          </w:p>
        </w:tc>
        <w:tc>
          <w:tcPr>
            <w:tcW w:w="960" w:type="dxa"/>
            <w:tcBorders>
              <w:top w:val="nil"/>
              <w:left w:val="nil"/>
              <w:bottom w:val="single" w:sz="4" w:space="0" w:color="auto"/>
              <w:right w:val="single" w:sz="4" w:space="0" w:color="auto"/>
            </w:tcBorders>
            <w:shd w:val="clear" w:color="auto" w:fill="auto"/>
            <w:vAlign w:val="center"/>
            <w:hideMark/>
          </w:tcPr>
          <w:p w14:paraId="7564C7BC"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Batang" w:hAnsi="Arial" w:cs="Arial"/>
                <w:color w:val="000000"/>
                <w:sz w:val="16"/>
                <w:szCs w:val="18"/>
                <w:lang w:val="en-GB"/>
              </w:rPr>
              <w:t>120</w:t>
            </w:r>
          </w:p>
        </w:tc>
        <w:tc>
          <w:tcPr>
            <w:tcW w:w="867" w:type="dxa"/>
            <w:tcBorders>
              <w:top w:val="nil"/>
              <w:left w:val="nil"/>
              <w:bottom w:val="single" w:sz="4" w:space="0" w:color="auto"/>
              <w:right w:val="single" w:sz="4" w:space="0" w:color="auto"/>
            </w:tcBorders>
            <w:shd w:val="clear" w:color="auto" w:fill="auto"/>
            <w:vAlign w:val="center"/>
            <w:hideMark/>
          </w:tcPr>
          <w:p w14:paraId="364F71E1"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125 us</w:t>
            </w:r>
          </w:p>
        </w:tc>
        <w:tc>
          <w:tcPr>
            <w:tcW w:w="960" w:type="dxa"/>
            <w:tcBorders>
              <w:top w:val="nil"/>
              <w:left w:val="nil"/>
              <w:bottom w:val="single" w:sz="4" w:space="0" w:color="auto"/>
              <w:right w:val="single" w:sz="4" w:space="0" w:color="auto"/>
            </w:tcBorders>
            <w:shd w:val="clear" w:color="auto" w:fill="auto"/>
            <w:vAlign w:val="center"/>
            <w:hideMark/>
          </w:tcPr>
          <w:p w14:paraId="20D0A4E0"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lang w:val="en-GB" w:eastAsia="zh-CN"/>
              </w:rPr>
              <w:t>2</w:t>
            </w:r>
          </w:p>
        </w:tc>
        <w:tc>
          <w:tcPr>
            <w:tcW w:w="977" w:type="dxa"/>
            <w:tcBorders>
              <w:top w:val="nil"/>
              <w:left w:val="nil"/>
              <w:bottom w:val="single" w:sz="4" w:space="0" w:color="auto"/>
              <w:right w:val="single" w:sz="4" w:space="0" w:color="auto"/>
            </w:tcBorders>
            <w:shd w:val="clear" w:color="auto" w:fill="auto"/>
            <w:vAlign w:val="center"/>
            <w:hideMark/>
          </w:tcPr>
          <w:p w14:paraId="7F51DA92"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5</w:t>
            </w:r>
          </w:p>
        </w:tc>
        <w:tc>
          <w:tcPr>
            <w:tcW w:w="960" w:type="dxa"/>
            <w:tcBorders>
              <w:top w:val="nil"/>
              <w:left w:val="nil"/>
              <w:bottom w:val="single" w:sz="4" w:space="0" w:color="auto"/>
              <w:right w:val="single" w:sz="4" w:space="0" w:color="auto"/>
            </w:tcBorders>
            <w:shd w:val="clear" w:color="auto" w:fill="auto"/>
            <w:noWrap/>
            <w:vAlign w:val="center"/>
            <w:hideMark/>
          </w:tcPr>
          <w:p w14:paraId="023B11E6"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5</w:t>
            </w:r>
          </w:p>
        </w:tc>
        <w:tc>
          <w:tcPr>
            <w:tcW w:w="1147" w:type="dxa"/>
            <w:tcBorders>
              <w:top w:val="nil"/>
              <w:left w:val="nil"/>
              <w:bottom w:val="single" w:sz="4" w:space="0" w:color="auto"/>
              <w:right w:val="single" w:sz="4" w:space="0" w:color="auto"/>
            </w:tcBorders>
            <w:shd w:val="clear" w:color="auto" w:fill="auto"/>
            <w:noWrap/>
            <w:vAlign w:val="center"/>
          </w:tcPr>
          <w:p w14:paraId="2F2A4599"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8</w:t>
            </w:r>
          </w:p>
        </w:tc>
        <w:tc>
          <w:tcPr>
            <w:tcW w:w="960" w:type="dxa"/>
            <w:tcBorders>
              <w:top w:val="single" w:sz="4" w:space="0" w:color="auto"/>
              <w:left w:val="nil"/>
              <w:bottom w:val="single" w:sz="4" w:space="0" w:color="auto"/>
              <w:right w:val="single" w:sz="4" w:space="0" w:color="auto"/>
            </w:tcBorders>
            <w:vAlign w:val="center"/>
          </w:tcPr>
          <w:p w14:paraId="03BCDC66"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4</w:t>
            </w:r>
          </w:p>
        </w:tc>
        <w:tc>
          <w:tcPr>
            <w:tcW w:w="961" w:type="dxa"/>
            <w:tcBorders>
              <w:top w:val="single" w:sz="4" w:space="0" w:color="auto"/>
              <w:left w:val="single" w:sz="4" w:space="0" w:color="auto"/>
              <w:bottom w:val="single" w:sz="4" w:space="0" w:color="auto"/>
              <w:right w:val="single" w:sz="4" w:space="0" w:color="auto"/>
            </w:tcBorders>
            <w:vAlign w:val="center"/>
          </w:tcPr>
          <w:p w14:paraId="7F5FE90D" w14:textId="77777777" w:rsidR="00E01E91" w:rsidRPr="00E01E91" w:rsidRDefault="00E01E91" w:rsidP="00E01E91">
            <w:pPr>
              <w:spacing w:after="0" w:line="240" w:lineRule="auto"/>
              <w:jc w:val="center"/>
              <w:rPr>
                <w:rFonts w:ascii="Arial" w:eastAsia="Times New Roman" w:hAnsi="Arial" w:cs="Arial"/>
                <w:color w:val="000000"/>
                <w:sz w:val="16"/>
                <w:szCs w:val="18"/>
              </w:rPr>
            </w:pPr>
            <w:r w:rsidRPr="00E01E91">
              <w:rPr>
                <w:rFonts w:ascii="Arial" w:eastAsia="Times New Roman" w:hAnsi="Arial" w:cs="Arial"/>
                <w:color w:val="000000"/>
                <w:sz w:val="16"/>
                <w:szCs w:val="18"/>
              </w:rPr>
              <w:t>2</w:t>
            </w:r>
          </w:p>
        </w:tc>
      </w:tr>
    </w:tbl>
    <w:p w14:paraId="50336CF7" w14:textId="77777777" w:rsidR="00C72F90" w:rsidRDefault="00C72F90" w:rsidP="0012577A">
      <w:pPr>
        <w:rPr>
          <w:lang w:val="en-GB"/>
        </w:rPr>
      </w:pPr>
    </w:p>
    <w:p w14:paraId="5FE8178B" w14:textId="07624785" w:rsidR="00C72F90" w:rsidRDefault="00E01E91" w:rsidP="0012577A">
      <w:pPr>
        <w:rPr>
          <w:lang w:val="en-GB"/>
        </w:rPr>
      </w:pPr>
      <w:r>
        <w:rPr>
          <w:lang w:val="en-GB"/>
        </w:rPr>
        <w:t>In our view, up to 200 us as discussed earlier in RAN4 RF is a sufficient time to complete the RF pulling, and thus the interruption duration should be calculated based on this value</w:t>
      </w:r>
      <w:r w:rsidR="00B41A5C">
        <w:rPr>
          <w:lang w:val="en-GB"/>
        </w:rPr>
        <w:t>, like we have proposed in our contributions in the previous meetings</w:t>
      </w:r>
      <w:r>
        <w:rPr>
          <w:lang w:val="en-GB"/>
        </w:rPr>
        <w:t xml:space="preserve">. However, longer durations due to e.g. TA have been proposed by companies in the last meeting. Based on </w:t>
      </w:r>
      <w:r w:rsidR="00C72F90">
        <w:rPr>
          <w:lang w:val="en-GB"/>
        </w:rPr>
        <w:t>the proposals from different com</w:t>
      </w:r>
      <w:r w:rsidR="00C14849">
        <w:rPr>
          <w:lang w:val="en-GB"/>
        </w:rPr>
        <w:t xml:space="preserve">panies, we </w:t>
      </w:r>
      <w:r w:rsidR="00C35B18">
        <w:rPr>
          <w:lang w:val="en-GB"/>
        </w:rPr>
        <w:t>are ready to</w:t>
      </w:r>
      <w:r w:rsidR="00C14849">
        <w:rPr>
          <w:lang w:val="en-GB"/>
        </w:rPr>
        <w:t xml:space="preserve"> compromise</w:t>
      </w:r>
      <w:r w:rsidR="004106BC">
        <w:rPr>
          <w:lang w:val="en-GB"/>
        </w:rPr>
        <w:t xml:space="preserve"> to introduce interruption duration such </w:t>
      </w:r>
      <w:r w:rsidR="004106BC">
        <w:rPr>
          <w:lang w:val="en-GB"/>
        </w:rPr>
        <w:lastRenderedPageBreak/>
        <w:t>that TA is taken into account</w:t>
      </w:r>
      <w:r w:rsidR="00ED1AD2">
        <w:rPr>
          <w:lang w:val="en-GB"/>
        </w:rPr>
        <w:t xml:space="preserve"> like proposed in the previous meeting</w:t>
      </w:r>
      <w:r w:rsidR="004106BC">
        <w:rPr>
          <w:lang w:val="en-GB"/>
        </w:rPr>
        <w:t xml:space="preserve">, and </w:t>
      </w:r>
      <w:r w:rsidR="00C14849">
        <w:rPr>
          <w:lang w:val="en-GB"/>
        </w:rPr>
        <w:t xml:space="preserve">hence </w:t>
      </w:r>
      <w:r>
        <w:rPr>
          <w:lang w:val="en-GB"/>
        </w:rPr>
        <w:t>use</w:t>
      </w:r>
      <w:r w:rsidR="004106BC">
        <w:rPr>
          <w:lang w:val="en-GB"/>
        </w:rPr>
        <w:t xml:space="preserve"> interruption duration as shown in Table 2</w:t>
      </w:r>
      <w:r w:rsidR="00C35B18">
        <w:rPr>
          <w:lang w:val="en-GB"/>
        </w:rPr>
        <w:t>. We would anyway like to note that we</w:t>
      </w:r>
      <w:r w:rsidR="004106BC">
        <w:rPr>
          <w:lang w:val="en-GB"/>
        </w:rPr>
        <w:t xml:space="preserve"> think TA </w:t>
      </w:r>
      <w:r w:rsidR="002C7624">
        <w:rPr>
          <w:lang w:val="en-GB"/>
        </w:rPr>
        <w:t xml:space="preserve">calculated </w:t>
      </w:r>
      <w:r w:rsidR="004106BC">
        <w:rPr>
          <w:lang w:val="en-GB"/>
        </w:rPr>
        <w:t xml:space="preserve">based on such large cell sizes </w:t>
      </w:r>
      <w:r w:rsidR="002C7624">
        <w:rPr>
          <w:lang w:val="en-GB"/>
        </w:rPr>
        <w:t>seems</w:t>
      </w:r>
      <w:r w:rsidR="004106BC">
        <w:rPr>
          <w:lang w:val="en-GB"/>
        </w:rPr>
        <w:t xml:space="preserve"> realistic in practice only for FR1. Nevertheless, we do not see a need to introduce longer </w:t>
      </w:r>
      <w:r w:rsidR="002C7624">
        <w:rPr>
          <w:lang w:val="en-GB"/>
        </w:rPr>
        <w:t xml:space="preserve">inter-band </w:t>
      </w:r>
      <w:r w:rsidR="004106BC">
        <w:rPr>
          <w:lang w:val="en-GB"/>
        </w:rPr>
        <w:t>interruptions than shown in Table 2.</w:t>
      </w:r>
    </w:p>
    <w:p w14:paraId="65DC2B33" w14:textId="77777777" w:rsidR="0012577A" w:rsidRDefault="0012577A" w:rsidP="0012577A">
      <w:pPr>
        <w:pStyle w:val="Caption"/>
        <w:keepNext/>
      </w:pPr>
      <w:bookmarkStart w:id="5" w:name="_Hlk510777398"/>
      <w:r>
        <w:t xml:space="preserve">Table </w:t>
      </w:r>
      <w:fldSimple w:instr=" SEQ Table \* ARABIC ">
        <w:r w:rsidR="00C72F90">
          <w:rPr>
            <w:noProof/>
          </w:rPr>
          <w:t>2</w:t>
        </w:r>
      </w:fldSimple>
      <w:r>
        <w:t>: I</w:t>
      </w:r>
      <w:r w:rsidR="003C6EC8">
        <w:t>nter-band i</w:t>
      </w:r>
      <w:r>
        <w:t>nterruption duration when NR cell is the victim.</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720"/>
        <w:gridCol w:w="1720"/>
        <w:gridCol w:w="960"/>
        <w:gridCol w:w="960"/>
      </w:tblGrid>
      <w:tr w:rsidR="0012577A" w:rsidRPr="00F26D17" w14:paraId="5238F021" w14:textId="77777777" w:rsidTr="00D00D84">
        <w:trPr>
          <w:trHeight w:val="300"/>
          <w:jc w:val="center"/>
        </w:trPr>
        <w:tc>
          <w:tcPr>
            <w:tcW w:w="1100" w:type="dxa"/>
            <w:shd w:val="clear" w:color="auto" w:fill="auto"/>
            <w:vAlign w:val="center"/>
          </w:tcPr>
          <w:p w14:paraId="4A723F75" w14:textId="77777777" w:rsidR="0012577A" w:rsidRPr="00AF533A" w:rsidRDefault="0012577A" w:rsidP="00D00D84">
            <w:pPr>
              <w:spacing w:after="0" w:line="240" w:lineRule="auto"/>
              <w:jc w:val="center"/>
              <w:rPr>
                <w:rFonts w:ascii="Arial" w:eastAsia="Batang" w:hAnsi="Arial" w:cs="Arial"/>
                <w:color w:val="000000"/>
                <w:sz w:val="18"/>
                <w:szCs w:val="18"/>
                <w:lang w:val="en-GB"/>
              </w:rPr>
            </w:pPr>
            <w:r w:rsidRPr="00AF533A">
              <w:rPr>
                <w:rFonts w:ascii="Arial" w:eastAsia="Batang" w:hAnsi="Arial" w:cs="Arial"/>
                <w:color w:val="000000"/>
                <w:sz w:val="18"/>
                <w:szCs w:val="18"/>
                <w:lang w:val="en-GB"/>
              </w:rPr>
              <w:t>u</w:t>
            </w:r>
          </w:p>
        </w:tc>
        <w:tc>
          <w:tcPr>
            <w:tcW w:w="1720" w:type="dxa"/>
            <w:shd w:val="clear" w:color="auto" w:fill="auto"/>
            <w:vAlign w:val="center"/>
          </w:tcPr>
          <w:p w14:paraId="1BF955FB" w14:textId="77777777" w:rsidR="0012577A" w:rsidRPr="00AF533A" w:rsidRDefault="0012577A" w:rsidP="00D00D84">
            <w:pPr>
              <w:spacing w:after="0" w:line="240" w:lineRule="auto"/>
              <w:jc w:val="center"/>
              <w:rPr>
                <w:rFonts w:ascii="Arial" w:eastAsia="Batang" w:hAnsi="Arial" w:cs="Arial"/>
                <w:color w:val="000000"/>
                <w:sz w:val="18"/>
                <w:szCs w:val="18"/>
                <w:lang w:val="en-GB"/>
              </w:rPr>
            </w:pPr>
            <w:r w:rsidRPr="00AF533A">
              <w:rPr>
                <w:rFonts w:ascii="Arial" w:eastAsia="Batang" w:hAnsi="Arial" w:cs="Arial"/>
                <w:color w:val="000000"/>
                <w:sz w:val="18"/>
                <w:szCs w:val="18"/>
                <w:lang w:val="en-GB"/>
              </w:rPr>
              <w:t>SCS [kHz]</w:t>
            </w:r>
          </w:p>
        </w:tc>
        <w:tc>
          <w:tcPr>
            <w:tcW w:w="1720" w:type="dxa"/>
            <w:shd w:val="clear" w:color="auto" w:fill="auto"/>
            <w:vAlign w:val="center"/>
          </w:tcPr>
          <w:p w14:paraId="476435EE" w14:textId="77777777" w:rsidR="0012577A" w:rsidRPr="00AF533A" w:rsidRDefault="0012577A" w:rsidP="00D00D84">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Slot duration</w:t>
            </w:r>
          </w:p>
        </w:tc>
        <w:tc>
          <w:tcPr>
            <w:tcW w:w="960" w:type="dxa"/>
            <w:shd w:val="clear" w:color="auto" w:fill="auto"/>
            <w:noWrap/>
            <w:vAlign w:val="center"/>
          </w:tcPr>
          <w:p w14:paraId="6A75CAB1" w14:textId="77777777" w:rsidR="0012577A" w:rsidRPr="00AF533A" w:rsidRDefault="0012577A" w:rsidP="00D00D84">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Nbr of slots</w:t>
            </w:r>
          </w:p>
          <w:p w14:paraId="43EDE355" w14:textId="77777777" w:rsidR="0012577A" w:rsidRPr="00AF533A" w:rsidRDefault="0012577A" w:rsidP="00D00D84">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Sync</w:t>
            </w:r>
          </w:p>
        </w:tc>
        <w:tc>
          <w:tcPr>
            <w:tcW w:w="960" w:type="dxa"/>
          </w:tcPr>
          <w:p w14:paraId="18371776" w14:textId="77777777" w:rsidR="0012577A" w:rsidRPr="00AF533A" w:rsidRDefault="0012577A" w:rsidP="00D00D84">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Nbr of slots</w:t>
            </w:r>
          </w:p>
          <w:p w14:paraId="148BCCB5" w14:textId="77777777" w:rsidR="0012577A" w:rsidRPr="00AF533A" w:rsidRDefault="0012577A" w:rsidP="00D00D84">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Async</w:t>
            </w:r>
          </w:p>
        </w:tc>
      </w:tr>
      <w:tr w:rsidR="0012577A" w:rsidRPr="00F26D17" w14:paraId="0BAEA711" w14:textId="77777777" w:rsidTr="00634BA7">
        <w:trPr>
          <w:trHeight w:val="300"/>
          <w:jc w:val="center"/>
        </w:trPr>
        <w:tc>
          <w:tcPr>
            <w:tcW w:w="1100" w:type="dxa"/>
            <w:shd w:val="clear" w:color="auto" w:fill="auto"/>
            <w:vAlign w:val="center"/>
            <w:hideMark/>
          </w:tcPr>
          <w:p w14:paraId="6D60FA8D"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0</w:t>
            </w:r>
          </w:p>
        </w:tc>
        <w:tc>
          <w:tcPr>
            <w:tcW w:w="1720" w:type="dxa"/>
            <w:shd w:val="clear" w:color="auto" w:fill="auto"/>
            <w:vAlign w:val="center"/>
            <w:hideMark/>
          </w:tcPr>
          <w:p w14:paraId="3C78E7E3"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15</w:t>
            </w:r>
          </w:p>
        </w:tc>
        <w:tc>
          <w:tcPr>
            <w:tcW w:w="1720" w:type="dxa"/>
            <w:shd w:val="clear" w:color="auto" w:fill="auto"/>
            <w:vAlign w:val="center"/>
            <w:hideMark/>
          </w:tcPr>
          <w:p w14:paraId="0564C244"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 ms</w:t>
            </w:r>
          </w:p>
        </w:tc>
        <w:tc>
          <w:tcPr>
            <w:tcW w:w="960" w:type="dxa"/>
            <w:shd w:val="clear" w:color="auto" w:fill="auto"/>
            <w:noWrap/>
            <w:vAlign w:val="center"/>
            <w:hideMark/>
          </w:tcPr>
          <w:p w14:paraId="057D532B"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w:t>
            </w:r>
          </w:p>
        </w:tc>
        <w:tc>
          <w:tcPr>
            <w:tcW w:w="960" w:type="dxa"/>
            <w:vAlign w:val="center"/>
          </w:tcPr>
          <w:p w14:paraId="33EC4F65" w14:textId="77777777" w:rsidR="0012577A" w:rsidRPr="00AF533A" w:rsidRDefault="0012577A" w:rsidP="00D00D84">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2</w:t>
            </w:r>
          </w:p>
        </w:tc>
      </w:tr>
      <w:tr w:rsidR="0012577A" w:rsidRPr="00F26D17" w14:paraId="6A46451D" w14:textId="77777777" w:rsidTr="00634BA7">
        <w:trPr>
          <w:trHeight w:val="300"/>
          <w:jc w:val="center"/>
        </w:trPr>
        <w:tc>
          <w:tcPr>
            <w:tcW w:w="1100" w:type="dxa"/>
            <w:shd w:val="clear" w:color="auto" w:fill="auto"/>
            <w:vAlign w:val="center"/>
            <w:hideMark/>
          </w:tcPr>
          <w:p w14:paraId="464BF4B1"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1</w:t>
            </w:r>
          </w:p>
        </w:tc>
        <w:tc>
          <w:tcPr>
            <w:tcW w:w="1720" w:type="dxa"/>
            <w:shd w:val="clear" w:color="auto" w:fill="auto"/>
            <w:vAlign w:val="center"/>
            <w:hideMark/>
          </w:tcPr>
          <w:p w14:paraId="6AF70902"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30</w:t>
            </w:r>
          </w:p>
        </w:tc>
        <w:tc>
          <w:tcPr>
            <w:tcW w:w="1720" w:type="dxa"/>
            <w:shd w:val="clear" w:color="auto" w:fill="auto"/>
            <w:vAlign w:val="center"/>
            <w:hideMark/>
          </w:tcPr>
          <w:p w14:paraId="22218259"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500 us</w:t>
            </w:r>
          </w:p>
        </w:tc>
        <w:tc>
          <w:tcPr>
            <w:tcW w:w="960" w:type="dxa"/>
            <w:shd w:val="clear" w:color="auto" w:fill="auto"/>
            <w:noWrap/>
            <w:vAlign w:val="center"/>
            <w:hideMark/>
          </w:tcPr>
          <w:p w14:paraId="7A92441B" w14:textId="77777777" w:rsidR="0012577A" w:rsidRPr="00F26D17" w:rsidRDefault="0012577A" w:rsidP="00D00D84">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w:t>
            </w:r>
          </w:p>
        </w:tc>
        <w:tc>
          <w:tcPr>
            <w:tcW w:w="960" w:type="dxa"/>
            <w:vAlign w:val="center"/>
          </w:tcPr>
          <w:p w14:paraId="584BAD5A" w14:textId="77777777" w:rsidR="0012577A" w:rsidRPr="00AF533A" w:rsidRDefault="0012577A" w:rsidP="00D00D84">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2</w:t>
            </w:r>
          </w:p>
        </w:tc>
      </w:tr>
      <w:tr w:rsidR="004C47CC" w:rsidRPr="00F26D17" w14:paraId="68D2291B" w14:textId="77777777" w:rsidTr="004C7720">
        <w:trPr>
          <w:trHeight w:val="300"/>
          <w:jc w:val="center"/>
        </w:trPr>
        <w:tc>
          <w:tcPr>
            <w:tcW w:w="1100" w:type="dxa"/>
            <w:shd w:val="clear" w:color="auto" w:fill="auto"/>
            <w:vAlign w:val="center"/>
            <w:hideMark/>
          </w:tcPr>
          <w:p w14:paraId="24D64733" w14:textId="77777777" w:rsidR="004C47CC" w:rsidRPr="00F26D17" w:rsidRDefault="004C47CC"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2</w:t>
            </w:r>
          </w:p>
        </w:tc>
        <w:tc>
          <w:tcPr>
            <w:tcW w:w="1720" w:type="dxa"/>
            <w:shd w:val="clear" w:color="auto" w:fill="auto"/>
            <w:vAlign w:val="center"/>
            <w:hideMark/>
          </w:tcPr>
          <w:p w14:paraId="4B7624F3" w14:textId="77777777" w:rsidR="004C47CC" w:rsidRPr="00F26D17" w:rsidRDefault="004C47CC"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60</w:t>
            </w:r>
          </w:p>
        </w:tc>
        <w:tc>
          <w:tcPr>
            <w:tcW w:w="1720" w:type="dxa"/>
            <w:shd w:val="clear" w:color="auto" w:fill="auto"/>
            <w:vAlign w:val="center"/>
            <w:hideMark/>
          </w:tcPr>
          <w:p w14:paraId="0E746BAD" w14:textId="77777777" w:rsidR="004C47CC" w:rsidRPr="00F26D17" w:rsidRDefault="004C47CC" w:rsidP="00D00D84">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250 us</w:t>
            </w:r>
          </w:p>
        </w:tc>
        <w:tc>
          <w:tcPr>
            <w:tcW w:w="960" w:type="dxa"/>
            <w:shd w:val="clear" w:color="auto" w:fill="auto"/>
            <w:noWrap/>
            <w:vAlign w:val="center"/>
            <w:hideMark/>
          </w:tcPr>
          <w:p w14:paraId="10CED2EF" w14:textId="792BB19F" w:rsidR="004C47CC" w:rsidRPr="004276C2" w:rsidRDefault="004C47CC" w:rsidP="00D00D84">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2</w:t>
            </w:r>
          </w:p>
        </w:tc>
        <w:tc>
          <w:tcPr>
            <w:tcW w:w="960" w:type="dxa"/>
            <w:shd w:val="clear" w:color="auto" w:fill="auto"/>
            <w:vAlign w:val="center"/>
          </w:tcPr>
          <w:p w14:paraId="5667D7E4" w14:textId="0182359D" w:rsidR="004C47CC" w:rsidRPr="004276C2" w:rsidRDefault="004C47CC" w:rsidP="00D00D84">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3</w:t>
            </w:r>
          </w:p>
        </w:tc>
      </w:tr>
      <w:tr w:rsidR="004C47CC" w:rsidRPr="00F26D17" w14:paraId="71931BB3" w14:textId="77777777" w:rsidTr="00280E3B">
        <w:trPr>
          <w:trHeight w:val="300"/>
          <w:jc w:val="center"/>
        </w:trPr>
        <w:tc>
          <w:tcPr>
            <w:tcW w:w="1100" w:type="dxa"/>
            <w:shd w:val="clear" w:color="auto" w:fill="auto"/>
            <w:vAlign w:val="center"/>
            <w:hideMark/>
          </w:tcPr>
          <w:p w14:paraId="617FE47F" w14:textId="77777777" w:rsidR="004C47CC" w:rsidRPr="00F26D17" w:rsidRDefault="004C47CC"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3</w:t>
            </w:r>
          </w:p>
        </w:tc>
        <w:tc>
          <w:tcPr>
            <w:tcW w:w="1720" w:type="dxa"/>
            <w:shd w:val="clear" w:color="auto" w:fill="auto"/>
            <w:vAlign w:val="center"/>
            <w:hideMark/>
          </w:tcPr>
          <w:p w14:paraId="026DC75D" w14:textId="77777777" w:rsidR="004C47CC" w:rsidRPr="00F26D17" w:rsidRDefault="004C47CC" w:rsidP="00D00D84">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120</w:t>
            </w:r>
          </w:p>
        </w:tc>
        <w:tc>
          <w:tcPr>
            <w:tcW w:w="1720" w:type="dxa"/>
            <w:shd w:val="clear" w:color="auto" w:fill="auto"/>
            <w:vAlign w:val="center"/>
            <w:hideMark/>
          </w:tcPr>
          <w:p w14:paraId="4885EB7D" w14:textId="77777777" w:rsidR="004C47CC" w:rsidRPr="00F26D17" w:rsidRDefault="004C47CC" w:rsidP="00D00D84">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125 us</w:t>
            </w:r>
          </w:p>
        </w:tc>
        <w:tc>
          <w:tcPr>
            <w:tcW w:w="960" w:type="dxa"/>
            <w:shd w:val="clear" w:color="auto" w:fill="auto"/>
            <w:noWrap/>
            <w:vAlign w:val="center"/>
            <w:hideMark/>
          </w:tcPr>
          <w:p w14:paraId="5766100A" w14:textId="1C4A2BD5" w:rsidR="004C47CC" w:rsidRPr="004276C2" w:rsidRDefault="004C47CC" w:rsidP="00D00D84">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4</w:t>
            </w:r>
          </w:p>
        </w:tc>
        <w:tc>
          <w:tcPr>
            <w:tcW w:w="960" w:type="dxa"/>
            <w:shd w:val="clear" w:color="auto" w:fill="auto"/>
            <w:vAlign w:val="center"/>
          </w:tcPr>
          <w:p w14:paraId="4AB3DF87" w14:textId="7B4F83AD" w:rsidR="004C47CC" w:rsidRPr="004276C2" w:rsidRDefault="004C47CC" w:rsidP="00D00D84">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w:t>
            </w:r>
          </w:p>
        </w:tc>
      </w:tr>
      <w:bookmarkEnd w:id="5"/>
    </w:tbl>
    <w:p w14:paraId="339AA42E" w14:textId="77777777" w:rsidR="0012577A" w:rsidRDefault="0012577A" w:rsidP="0012577A">
      <w:pPr>
        <w:rPr>
          <w:lang w:val="en-GB"/>
        </w:rPr>
      </w:pPr>
    </w:p>
    <w:p w14:paraId="4E993FD1" w14:textId="77777777" w:rsidR="00E01E91" w:rsidRDefault="004106BC" w:rsidP="00E01E91">
      <w:pPr>
        <w:pStyle w:val="RAN4proposal"/>
        <w:rPr>
          <w:lang w:val="en-GB"/>
        </w:rPr>
      </w:pPr>
      <w:r>
        <w:rPr>
          <w:lang w:val="en-GB"/>
        </w:rPr>
        <w:t>When NR cell is the victim, u</w:t>
      </w:r>
      <w:r w:rsidR="0012577A">
        <w:rPr>
          <w:lang w:val="en-GB"/>
        </w:rPr>
        <w:t>se</w:t>
      </w:r>
      <w:r>
        <w:rPr>
          <w:lang w:val="en-GB"/>
        </w:rPr>
        <w:t xml:space="preserve"> </w:t>
      </w:r>
      <w:r w:rsidR="00E01E91">
        <w:rPr>
          <w:lang w:val="en-GB"/>
        </w:rPr>
        <w:t xml:space="preserve">inter-band </w:t>
      </w:r>
      <w:r>
        <w:rPr>
          <w:lang w:val="en-GB"/>
        </w:rPr>
        <w:t>interruption duration as shown in Table 2</w:t>
      </w:r>
      <w:r w:rsidR="00E01E91">
        <w:rPr>
          <w:lang w:val="en-GB"/>
        </w:rPr>
        <w:t>.</w:t>
      </w:r>
    </w:p>
    <w:p w14:paraId="68321D39" w14:textId="1282BB08" w:rsidR="00E01E91" w:rsidRPr="00E01E91" w:rsidRDefault="00E01E91" w:rsidP="00E01E91">
      <w:pPr>
        <w:rPr>
          <w:lang w:val="en-GB"/>
        </w:rPr>
      </w:pPr>
      <w:r>
        <w:rPr>
          <w:lang w:val="en-GB"/>
        </w:rPr>
        <w:t xml:space="preserve">Proposal </w:t>
      </w:r>
      <w:r w:rsidR="00616D46">
        <w:rPr>
          <w:lang w:val="en-GB"/>
        </w:rPr>
        <w:t>1</w:t>
      </w:r>
      <w:r>
        <w:rPr>
          <w:lang w:val="en-GB"/>
        </w:rPr>
        <w:t xml:space="preserve"> would be applicable for both EN-DC and standalone NR</w:t>
      </w:r>
      <w:r w:rsidR="002C7624">
        <w:rPr>
          <w:lang w:val="en-GB"/>
        </w:rPr>
        <w:t xml:space="preserve"> for all inter-band interruption types in 38.133</w:t>
      </w:r>
      <w:r>
        <w:rPr>
          <w:lang w:val="en-GB"/>
        </w:rPr>
        <w:t>.</w:t>
      </w:r>
      <w:r w:rsidR="004C47CC">
        <w:rPr>
          <w:lang w:val="en-GB"/>
        </w:rPr>
        <w:t xml:space="preserve"> For EN-DC, it was agreed in the CR that distinguishing between synchronous and asynchronous EN-DC applies only for SCS 15 kHz and 30 kHz and hence only the values for asynchronous case in Table 2 would apply for SCS 60 kHz and 120 kHz. For standalone NR, separation between synchronous and asynchronous </w:t>
      </w:r>
      <w:r w:rsidR="00BD11EA">
        <w:rPr>
          <w:lang w:val="en-GB"/>
        </w:rPr>
        <w:t xml:space="preserve">requirements </w:t>
      </w:r>
      <w:r w:rsidR="004C47CC">
        <w:rPr>
          <w:lang w:val="en-GB"/>
        </w:rPr>
        <w:t>is not needed.</w:t>
      </w:r>
    </w:p>
    <w:p w14:paraId="65980DEA" w14:textId="1F053600" w:rsidR="00E34F50" w:rsidRDefault="002C7624" w:rsidP="00E34F50">
      <w:pPr>
        <w:pStyle w:val="RAN4H1"/>
      </w:pPr>
      <w:r>
        <w:t>4</w:t>
      </w:r>
      <w:r w:rsidR="00E34F50">
        <w:tab/>
        <w:t>Intra-band interruptions</w:t>
      </w:r>
    </w:p>
    <w:p w14:paraId="78DC0166" w14:textId="0BCE2C7B" w:rsidR="00E34F50" w:rsidRPr="00FF5121" w:rsidRDefault="002C7624" w:rsidP="00E34F50">
      <w:pPr>
        <w:pStyle w:val="RAN4H2"/>
        <w:rPr>
          <w:lang w:val="en-GB"/>
        </w:rPr>
      </w:pPr>
      <w:r>
        <w:rPr>
          <w:lang w:val="en-GB"/>
        </w:rPr>
        <w:t>4</w:t>
      </w:r>
      <w:r w:rsidR="00E34F50">
        <w:rPr>
          <w:lang w:val="en-GB"/>
        </w:rPr>
        <w:t>.1</w:t>
      </w:r>
      <w:r w:rsidR="006D1D0A">
        <w:rPr>
          <w:lang w:val="en-GB"/>
        </w:rPr>
        <w:tab/>
      </w:r>
      <w:r w:rsidR="00E34F50">
        <w:rPr>
          <w:lang w:val="en-GB"/>
        </w:rPr>
        <w:t>Interruptions when E-UTRA</w:t>
      </w:r>
      <w:r w:rsidR="00E34F50" w:rsidRPr="00FF5121">
        <w:rPr>
          <w:lang w:val="en-GB"/>
        </w:rPr>
        <w:t xml:space="preserve"> cell is the victim</w:t>
      </w:r>
      <w:r w:rsidR="00E34F50">
        <w:rPr>
          <w:lang w:val="en-GB"/>
        </w:rPr>
        <w:t xml:space="preserve"> (EN-DC, 36.133)</w:t>
      </w:r>
    </w:p>
    <w:p w14:paraId="2B2E9746" w14:textId="5AE437E4" w:rsidR="00E34F50" w:rsidRDefault="00E34F50" w:rsidP="00E34F50">
      <w:pPr>
        <w:rPr>
          <w:lang w:val="en-GB"/>
        </w:rPr>
      </w:pPr>
      <w:r>
        <w:rPr>
          <w:lang w:val="en-GB"/>
        </w:rPr>
        <w:t>For the case where E-UTRA cell is the victim, the values for intra-band interruption still remained open, but the difference in interruption duration between synchronous and asynchronous EN-DC has been discussed to be 1 subframe, which is addressed in the agreed CRs.</w:t>
      </w:r>
    </w:p>
    <w:p w14:paraId="004102D1" w14:textId="552D0704" w:rsidR="00ED1AD2" w:rsidRPr="00EA5978" w:rsidRDefault="008302E0" w:rsidP="00E34F50">
      <w:pPr>
        <w:rPr>
          <w:lang w:val="en-GB"/>
        </w:rPr>
      </w:pPr>
      <w:r>
        <w:rPr>
          <w:lang w:val="en-GB"/>
        </w:rPr>
        <w:t>Intra-band interruption duration used for LTE CA is 5 ms. As discussed in section 2, t</w:t>
      </w:r>
      <w:r w:rsidR="00EA5978">
        <w:rPr>
          <w:lang w:val="en-GB"/>
        </w:rPr>
        <w:t xml:space="preserve">he increase in time </w:t>
      </w:r>
      <w:r w:rsidR="00655370">
        <w:rPr>
          <w:lang w:val="en-GB"/>
        </w:rPr>
        <w:t xml:space="preserve">compared to inter-band interruption </w:t>
      </w:r>
      <w:r w:rsidR="00EA5978">
        <w:rPr>
          <w:lang w:val="en-GB"/>
        </w:rPr>
        <w:t xml:space="preserve">is because of the change of </w:t>
      </w:r>
      <w:r w:rsidRPr="008302E0">
        <w:rPr>
          <w:lang w:val="en-GB"/>
        </w:rPr>
        <w:t>BW and center frequency</w:t>
      </w:r>
      <w:r w:rsidR="00EA5978">
        <w:rPr>
          <w:lang w:val="en-GB"/>
        </w:rPr>
        <w:t>, which leads to UE needing some additional time for tracking on the ‘old’ cell after RF adjustment.</w:t>
      </w:r>
      <w:r w:rsidRPr="008302E0">
        <w:rPr>
          <w:lang w:val="en-GB"/>
        </w:rPr>
        <w:t xml:space="preserve"> </w:t>
      </w:r>
      <w:r w:rsidR="00EA5978">
        <w:rPr>
          <w:lang w:val="en-GB"/>
        </w:rPr>
        <w:t xml:space="preserve">When discussing EN-DC interruptions where E-UTRA cell is the victim, there are cases where another E-UTRA cell is the aggressor and where an NR cell is the aggressor. In our view, there should not be any difference in the intra-band interruption duration between these two cases. Thus, we propose to reuse the 5 ms value for synchronous intra-band interruption. </w:t>
      </w:r>
      <w:r w:rsidR="00EA5978" w:rsidRPr="00547A70">
        <w:rPr>
          <w:lang w:val="en-GB"/>
        </w:rPr>
        <w:t>For asynchronous intra-band interruption, the value should thus be 6 subframes.</w:t>
      </w:r>
    </w:p>
    <w:p w14:paraId="68E73B7E" w14:textId="77777777" w:rsidR="00547A70" w:rsidRPr="00EA5978" w:rsidRDefault="00547A70" w:rsidP="00547A70">
      <w:pPr>
        <w:pStyle w:val="RAN4proposal"/>
        <w:rPr>
          <w:lang w:val="en-GB"/>
        </w:rPr>
      </w:pPr>
      <w:r w:rsidRPr="00EA5978">
        <w:rPr>
          <w:lang w:val="en-GB"/>
        </w:rPr>
        <w:t xml:space="preserve">When E-UTRA cell is the victim, allowed interruption duration </w:t>
      </w:r>
      <w:r>
        <w:rPr>
          <w:lang w:val="en-GB"/>
        </w:rPr>
        <w:t xml:space="preserve">on the E-UTRAN cell </w:t>
      </w:r>
      <w:r w:rsidRPr="00EA5978">
        <w:rPr>
          <w:lang w:val="en-GB"/>
        </w:rPr>
        <w:t>is 5 ms for intra-band synchronous EN-DC, and 6 ms for intra-band asynchronous EN-DC.</w:t>
      </w:r>
    </w:p>
    <w:p w14:paraId="533CEA30" w14:textId="25F56D6D" w:rsidR="00E34F50" w:rsidRDefault="002C7624" w:rsidP="00E34F50">
      <w:pPr>
        <w:pStyle w:val="RAN4H2"/>
        <w:rPr>
          <w:lang w:val="en-GB"/>
        </w:rPr>
      </w:pPr>
      <w:r>
        <w:rPr>
          <w:lang w:val="en-GB"/>
        </w:rPr>
        <w:t>4</w:t>
      </w:r>
      <w:r w:rsidR="00E34F50">
        <w:rPr>
          <w:lang w:val="en-GB"/>
        </w:rPr>
        <w:t xml:space="preserve">.2 </w:t>
      </w:r>
      <w:r w:rsidR="00E34F50" w:rsidRPr="00031A97">
        <w:rPr>
          <w:lang w:val="en-GB"/>
        </w:rPr>
        <w:t>Interruptions when NR cell is the victim</w:t>
      </w:r>
      <w:r w:rsidR="00E34F50">
        <w:rPr>
          <w:lang w:val="en-GB"/>
        </w:rPr>
        <w:t xml:space="preserve"> (EN-DC and NR SA, 38.133)</w:t>
      </w:r>
    </w:p>
    <w:p w14:paraId="62F108B4" w14:textId="5373B6C1" w:rsidR="00B06E6D" w:rsidRDefault="00B06E6D" w:rsidP="00B06E6D">
      <w:pPr>
        <w:rPr>
          <w:lang w:val="en-GB"/>
        </w:rPr>
      </w:pPr>
      <w:r>
        <w:rPr>
          <w:lang w:val="en-GB"/>
        </w:rPr>
        <w:t xml:space="preserve">For intra-band interruptions when NR cell is the victim, the </w:t>
      </w:r>
      <w:r w:rsidR="00EA5978">
        <w:rPr>
          <w:lang w:val="en-GB"/>
        </w:rPr>
        <w:t>requirements were</w:t>
      </w:r>
      <w:r>
        <w:rPr>
          <w:lang w:val="en-GB"/>
        </w:rPr>
        <w:t xml:space="preserve"> updated in the last meeting to </w:t>
      </w:r>
      <w:r w:rsidR="007235CA">
        <w:rPr>
          <w:lang w:val="en-GB"/>
        </w:rPr>
        <w:t>introduce a placeholder for different requirements for the case when E-UTRA cell is the aggressor (Y1) and when NR cell is the aggressor (Y2):</w:t>
      </w:r>
    </w:p>
    <w:p w14:paraId="53E7D65A" w14:textId="77777777" w:rsidR="007235CA" w:rsidRPr="00C93976" w:rsidRDefault="007235CA" w:rsidP="007235CA">
      <w:pPr>
        <w:jc w:val="center"/>
        <w:rPr>
          <w:rFonts w:eastAsia="MS Mincho"/>
          <w:b/>
          <w:lang w:eastAsia="zh-CN"/>
        </w:rPr>
      </w:pPr>
      <w:r>
        <w:rPr>
          <w:rFonts w:eastAsia="MS Mincho"/>
          <w:b/>
          <w:lang w:eastAsia="zh-CN"/>
        </w:rPr>
        <w:t>Table 8.2.1</w:t>
      </w:r>
      <w:r w:rsidRPr="00C93976">
        <w:rPr>
          <w:rFonts w:eastAsia="MS Mincho"/>
          <w:b/>
          <w:lang w:eastAsia="zh-CN"/>
        </w:rPr>
        <w:t>.2.</w:t>
      </w:r>
      <w:r w:rsidRPr="00C93976">
        <w:rPr>
          <w:rFonts w:hint="eastAsia"/>
          <w:b/>
          <w:lang w:eastAsia="zh-CN"/>
        </w:rPr>
        <w:t>3</w:t>
      </w:r>
      <w:r w:rsidRPr="00C93976">
        <w:rPr>
          <w:rFonts w:eastAsia="MS Mincho"/>
          <w:b/>
          <w:lang w:eastAsia="zh-CN"/>
        </w:rPr>
        <w:t>-1 Interruption length X1, Y1</w:t>
      </w:r>
      <w:r>
        <w:rPr>
          <w:rFonts w:eastAsia="MS Mincho"/>
          <w:b/>
          <w:lang w:eastAsia="zh-CN"/>
        </w:rPr>
        <w:t xml:space="preserve"> and Y2</w:t>
      </w:r>
      <w:r w:rsidRPr="00C93976">
        <w:rPr>
          <w:rFonts w:eastAsia="MS Mincho"/>
          <w:b/>
          <w:lang w:eastAsia="zh-CN"/>
        </w:rPr>
        <w:t xml:space="preserve">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256"/>
        <w:gridCol w:w="1252"/>
        <w:gridCol w:w="1256"/>
        <w:gridCol w:w="1252"/>
        <w:gridCol w:w="1256"/>
        <w:gridCol w:w="1252"/>
        <w:gridCol w:w="1256"/>
      </w:tblGrid>
      <w:tr w:rsidR="007235CA" w:rsidRPr="00C93976" w14:paraId="7C332386" w14:textId="77777777" w:rsidTr="007235CA">
        <w:trPr>
          <w:trHeight w:val="205"/>
          <w:jc w:val="center"/>
        </w:trPr>
        <w:tc>
          <w:tcPr>
            <w:tcW w:w="837" w:type="dxa"/>
            <w:vMerge w:val="restart"/>
            <w:shd w:val="clear" w:color="auto" w:fill="auto"/>
            <w:vAlign w:val="center"/>
          </w:tcPr>
          <w:p w14:paraId="0017294B" w14:textId="77777777" w:rsidR="007235CA" w:rsidRPr="00C93976" w:rsidRDefault="007235CA" w:rsidP="00A36E32">
            <w:pPr>
              <w:keepNext/>
              <w:keepLines/>
              <w:spacing w:after="0"/>
              <w:jc w:val="center"/>
              <w:rPr>
                <w:rFonts w:ascii="Arial" w:eastAsia="Batang" w:hAnsi="Arial"/>
                <w:sz w:val="18"/>
              </w:rPr>
            </w:pPr>
            <w:r>
              <w:rPr>
                <w:rFonts w:ascii="Arial" w:eastAsia="Batang" w:hAnsi="Arial"/>
                <w:noProof/>
                <w:sz w:val="18"/>
              </w:rPr>
              <w:drawing>
                <wp:inline distT="0" distB="0" distL="0" distR="0" wp14:anchorId="70C748C2" wp14:editId="283F28EC">
                  <wp:extent cx="155575" cy="155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1256" w:type="dxa"/>
            <w:vMerge w:val="restart"/>
          </w:tcPr>
          <w:p w14:paraId="1397D99F"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NR Slot length (ms)</w:t>
            </w:r>
          </w:p>
        </w:tc>
        <w:tc>
          <w:tcPr>
            <w:tcW w:w="2508" w:type="dxa"/>
            <w:gridSpan w:val="2"/>
          </w:tcPr>
          <w:p w14:paraId="43846528"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Interruption length X1 slot</w:t>
            </w:r>
          </w:p>
        </w:tc>
        <w:tc>
          <w:tcPr>
            <w:tcW w:w="2508" w:type="dxa"/>
            <w:gridSpan w:val="2"/>
          </w:tcPr>
          <w:p w14:paraId="49298019"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Interruption length Y1 slot</w:t>
            </w:r>
          </w:p>
        </w:tc>
        <w:tc>
          <w:tcPr>
            <w:tcW w:w="2508" w:type="dxa"/>
            <w:gridSpan w:val="2"/>
          </w:tcPr>
          <w:p w14:paraId="58241B2B" w14:textId="77777777" w:rsidR="007235CA" w:rsidRPr="00C93976" w:rsidRDefault="007235CA" w:rsidP="00A36E32">
            <w:pPr>
              <w:keepNext/>
              <w:keepLines/>
              <w:spacing w:after="0"/>
              <w:jc w:val="center"/>
              <w:rPr>
                <w:rFonts w:ascii="Arial" w:eastAsia="Batang" w:hAnsi="Arial"/>
                <w:sz w:val="18"/>
              </w:rPr>
            </w:pPr>
            <w:r>
              <w:rPr>
                <w:rFonts w:ascii="Arial" w:eastAsia="Batang" w:hAnsi="Arial"/>
                <w:sz w:val="18"/>
              </w:rPr>
              <w:t>Interruption length Y2</w:t>
            </w:r>
            <w:r w:rsidRPr="00C93976">
              <w:rPr>
                <w:rFonts w:ascii="Arial" w:eastAsia="Batang" w:hAnsi="Arial"/>
                <w:sz w:val="18"/>
              </w:rPr>
              <w:t xml:space="preserve"> slot</w:t>
            </w:r>
          </w:p>
        </w:tc>
      </w:tr>
      <w:tr w:rsidR="007235CA" w:rsidRPr="00C93976" w14:paraId="2A4DA2BE" w14:textId="77777777" w:rsidTr="007235CA">
        <w:trPr>
          <w:trHeight w:val="205"/>
          <w:jc w:val="center"/>
        </w:trPr>
        <w:tc>
          <w:tcPr>
            <w:tcW w:w="837" w:type="dxa"/>
            <w:vMerge/>
            <w:shd w:val="clear" w:color="auto" w:fill="auto"/>
            <w:vAlign w:val="center"/>
          </w:tcPr>
          <w:p w14:paraId="50E6C2E4" w14:textId="77777777" w:rsidR="007235CA" w:rsidRPr="00C93976" w:rsidRDefault="007235CA" w:rsidP="00A36E32">
            <w:pPr>
              <w:keepNext/>
              <w:keepLines/>
              <w:spacing w:after="0"/>
              <w:jc w:val="center"/>
              <w:rPr>
                <w:rFonts w:ascii="Arial" w:eastAsia="Batang" w:hAnsi="Arial"/>
                <w:sz w:val="18"/>
              </w:rPr>
            </w:pPr>
          </w:p>
        </w:tc>
        <w:tc>
          <w:tcPr>
            <w:tcW w:w="1256" w:type="dxa"/>
            <w:vMerge/>
          </w:tcPr>
          <w:p w14:paraId="3FCF7E5E" w14:textId="77777777" w:rsidR="007235CA" w:rsidRPr="00C93976" w:rsidRDefault="007235CA" w:rsidP="00A36E32">
            <w:pPr>
              <w:keepNext/>
              <w:keepLines/>
              <w:spacing w:after="0"/>
              <w:jc w:val="center"/>
              <w:rPr>
                <w:rFonts w:ascii="Arial" w:eastAsia="Batang" w:hAnsi="Arial"/>
                <w:sz w:val="18"/>
              </w:rPr>
            </w:pPr>
          </w:p>
        </w:tc>
        <w:tc>
          <w:tcPr>
            <w:tcW w:w="1252" w:type="dxa"/>
          </w:tcPr>
          <w:p w14:paraId="162FB850" w14:textId="77777777" w:rsidR="007235CA" w:rsidRPr="00C93976" w:rsidRDefault="007235CA" w:rsidP="00A36E32">
            <w:pPr>
              <w:keepNext/>
              <w:keepLines/>
              <w:spacing w:after="0"/>
              <w:jc w:val="center"/>
              <w:rPr>
                <w:rFonts w:ascii="Arial" w:eastAsia="Batang" w:hAnsi="Arial"/>
                <w:sz w:val="18"/>
              </w:rPr>
            </w:pPr>
            <w:r>
              <w:rPr>
                <w:rFonts w:ascii="Arial" w:eastAsia="Batang" w:hAnsi="Arial" w:hint="eastAsia"/>
                <w:sz w:val="18"/>
              </w:rPr>
              <w:t>Sync</w:t>
            </w:r>
          </w:p>
        </w:tc>
        <w:tc>
          <w:tcPr>
            <w:tcW w:w="1256" w:type="dxa"/>
          </w:tcPr>
          <w:p w14:paraId="3FBE9893" w14:textId="77777777" w:rsidR="007235CA" w:rsidRPr="00C93976" w:rsidRDefault="007235CA" w:rsidP="00A36E32">
            <w:pPr>
              <w:keepNext/>
              <w:keepLines/>
              <w:spacing w:after="0"/>
              <w:jc w:val="center"/>
              <w:rPr>
                <w:rFonts w:ascii="Arial" w:eastAsia="Batang" w:hAnsi="Arial"/>
                <w:sz w:val="18"/>
              </w:rPr>
            </w:pPr>
            <w:r>
              <w:rPr>
                <w:rFonts w:ascii="Arial" w:eastAsia="Batang" w:hAnsi="Arial" w:hint="eastAsia"/>
                <w:sz w:val="18"/>
              </w:rPr>
              <w:t>Async</w:t>
            </w:r>
          </w:p>
        </w:tc>
        <w:tc>
          <w:tcPr>
            <w:tcW w:w="1252" w:type="dxa"/>
          </w:tcPr>
          <w:p w14:paraId="0DF00C22" w14:textId="77777777" w:rsidR="007235CA" w:rsidRPr="00C93976" w:rsidRDefault="007235CA" w:rsidP="00A36E32">
            <w:pPr>
              <w:keepNext/>
              <w:keepLines/>
              <w:spacing w:after="0"/>
              <w:jc w:val="center"/>
              <w:rPr>
                <w:rFonts w:ascii="Arial" w:eastAsia="Batang" w:hAnsi="Arial"/>
                <w:sz w:val="18"/>
              </w:rPr>
            </w:pPr>
            <w:r>
              <w:rPr>
                <w:rFonts w:ascii="Arial" w:eastAsia="Batang" w:hAnsi="Arial" w:hint="eastAsia"/>
                <w:sz w:val="18"/>
              </w:rPr>
              <w:t>Sync</w:t>
            </w:r>
          </w:p>
        </w:tc>
        <w:tc>
          <w:tcPr>
            <w:tcW w:w="1256" w:type="dxa"/>
          </w:tcPr>
          <w:p w14:paraId="4D0E27D4" w14:textId="77777777" w:rsidR="007235CA" w:rsidRPr="00C93976" w:rsidRDefault="007235CA" w:rsidP="00A36E32">
            <w:pPr>
              <w:keepNext/>
              <w:keepLines/>
              <w:spacing w:after="0"/>
              <w:jc w:val="center"/>
              <w:rPr>
                <w:rFonts w:ascii="Arial" w:eastAsia="Batang" w:hAnsi="Arial"/>
                <w:sz w:val="18"/>
              </w:rPr>
            </w:pPr>
            <w:r>
              <w:rPr>
                <w:rFonts w:ascii="Arial" w:eastAsia="Batang" w:hAnsi="Arial" w:hint="eastAsia"/>
                <w:sz w:val="18"/>
              </w:rPr>
              <w:t>Async</w:t>
            </w:r>
          </w:p>
        </w:tc>
        <w:tc>
          <w:tcPr>
            <w:tcW w:w="1252" w:type="dxa"/>
          </w:tcPr>
          <w:p w14:paraId="331AC1B0" w14:textId="77777777" w:rsidR="007235CA" w:rsidRDefault="007235CA" w:rsidP="00A36E32">
            <w:pPr>
              <w:keepNext/>
              <w:keepLines/>
              <w:spacing w:after="0"/>
              <w:jc w:val="center"/>
              <w:rPr>
                <w:rFonts w:ascii="Arial" w:eastAsia="Batang" w:hAnsi="Arial"/>
                <w:sz w:val="18"/>
              </w:rPr>
            </w:pPr>
            <w:r>
              <w:rPr>
                <w:rFonts w:ascii="Arial" w:eastAsia="Batang" w:hAnsi="Arial" w:hint="eastAsia"/>
                <w:sz w:val="18"/>
              </w:rPr>
              <w:t>Sync</w:t>
            </w:r>
          </w:p>
        </w:tc>
        <w:tc>
          <w:tcPr>
            <w:tcW w:w="1256" w:type="dxa"/>
          </w:tcPr>
          <w:p w14:paraId="24855654" w14:textId="77777777" w:rsidR="007235CA" w:rsidRDefault="007235CA" w:rsidP="00A36E32">
            <w:pPr>
              <w:keepNext/>
              <w:keepLines/>
              <w:spacing w:after="0"/>
              <w:jc w:val="center"/>
              <w:rPr>
                <w:rFonts w:ascii="Arial" w:eastAsia="Batang" w:hAnsi="Arial"/>
                <w:sz w:val="18"/>
              </w:rPr>
            </w:pPr>
            <w:r>
              <w:rPr>
                <w:rFonts w:ascii="Arial" w:eastAsia="Batang" w:hAnsi="Arial" w:hint="eastAsia"/>
                <w:sz w:val="18"/>
              </w:rPr>
              <w:t>Async</w:t>
            </w:r>
          </w:p>
        </w:tc>
      </w:tr>
      <w:tr w:rsidR="007235CA" w:rsidRPr="00C93976" w14:paraId="033674A4" w14:textId="77777777" w:rsidTr="007235CA">
        <w:trPr>
          <w:jc w:val="center"/>
        </w:trPr>
        <w:tc>
          <w:tcPr>
            <w:tcW w:w="837" w:type="dxa"/>
            <w:shd w:val="clear" w:color="auto" w:fill="auto"/>
          </w:tcPr>
          <w:p w14:paraId="7F691EC6"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0</w:t>
            </w:r>
          </w:p>
        </w:tc>
        <w:tc>
          <w:tcPr>
            <w:tcW w:w="1256" w:type="dxa"/>
          </w:tcPr>
          <w:p w14:paraId="7ECE8444"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1</w:t>
            </w:r>
          </w:p>
        </w:tc>
        <w:tc>
          <w:tcPr>
            <w:tcW w:w="1252" w:type="dxa"/>
          </w:tcPr>
          <w:p w14:paraId="53B52C19"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6" w:type="dxa"/>
          </w:tcPr>
          <w:p w14:paraId="68699D9C"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2" w:type="dxa"/>
          </w:tcPr>
          <w:p w14:paraId="36D06468"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6" w:type="dxa"/>
          </w:tcPr>
          <w:p w14:paraId="73A8B17C"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2" w:type="dxa"/>
          </w:tcPr>
          <w:p w14:paraId="29ADDBBB" w14:textId="77777777" w:rsidR="007235CA"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6" w:type="dxa"/>
          </w:tcPr>
          <w:p w14:paraId="0DD36E2D" w14:textId="77777777" w:rsidR="007235CA"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r>
      <w:tr w:rsidR="007235CA" w:rsidRPr="00C93976" w14:paraId="6A5F1328" w14:textId="77777777" w:rsidTr="007235CA">
        <w:trPr>
          <w:jc w:val="center"/>
        </w:trPr>
        <w:tc>
          <w:tcPr>
            <w:tcW w:w="837" w:type="dxa"/>
            <w:shd w:val="clear" w:color="auto" w:fill="auto"/>
          </w:tcPr>
          <w:p w14:paraId="5B256535"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1</w:t>
            </w:r>
          </w:p>
        </w:tc>
        <w:tc>
          <w:tcPr>
            <w:tcW w:w="1256" w:type="dxa"/>
          </w:tcPr>
          <w:p w14:paraId="44A893D9"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0.5</w:t>
            </w:r>
          </w:p>
        </w:tc>
        <w:tc>
          <w:tcPr>
            <w:tcW w:w="1252" w:type="dxa"/>
          </w:tcPr>
          <w:p w14:paraId="123CC467"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6" w:type="dxa"/>
          </w:tcPr>
          <w:p w14:paraId="40474B5B"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2" w:type="dxa"/>
          </w:tcPr>
          <w:p w14:paraId="0A22B4C8"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6" w:type="dxa"/>
          </w:tcPr>
          <w:p w14:paraId="707E2483"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2" w:type="dxa"/>
          </w:tcPr>
          <w:p w14:paraId="324B96D9" w14:textId="77777777" w:rsidR="007235CA"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1256" w:type="dxa"/>
          </w:tcPr>
          <w:p w14:paraId="18E6D3FB" w14:textId="77777777" w:rsidR="007235CA"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r>
      <w:tr w:rsidR="007235CA" w:rsidRPr="00C93976" w14:paraId="01DF0070" w14:textId="77777777" w:rsidTr="007235CA">
        <w:trPr>
          <w:jc w:val="center"/>
        </w:trPr>
        <w:tc>
          <w:tcPr>
            <w:tcW w:w="837" w:type="dxa"/>
            <w:shd w:val="clear" w:color="auto" w:fill="auto"/>
          </w:tcPr>
          <w:p w14:paraId="5C6ED09A"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2</w:t>
            </w:r>
          </w:p>
        </w:tc>
        <w:tc>
          <w:tcPr>
            <w:tcW w:w="1256" w:type="dxa"/>
          </w:tcPr>
          <w:p w14:paraId="22459371"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0.25</w:t>
            </w:r>
          </w:p>
        </w:tc>
        <w:tc>
          <w:tcPr>
            <w:tcW w:w="2508" w:type="dxa"/>
            <w:gridSpan w:val="2"/>
          </w:tcPr>
          <w:p w14:paraId="62361450"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2508" w:type="dxa"/>
            <w:gridSpan w:val="2"/>
          </w:tcPr>
          <w:p w14:paraId="4FB63F17"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2508" w:type="dxa"/>
            <w:gridSpan w:val="2"/>
          </w:tcPr>
          <w:p w14:paraId="1D9F4321" w14:textId="77777777" w:rsidR="007235CA"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r>
      <w:tr w:rsidR="007235CA" w:rsidRPr="00C93976" w14:paraId="7560362B" w14:textId="77777777" w:rsidTr="007235CA">
        <w:trPr>
          <w:jc w:val="center"/>
        </w:trPr>
        <w:tc>
          <w:tcPr>
            <w:tcW w:w="837" w:type="dxa"/>
            <w:shd w:val="clear" w:color="auto" w:fill="auto"/>
          </w:tcPr>
          <w:p w14:paraId="63208C0C"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3</w:t>
            </w:r>
          </w:p>
        </w:tc>
        <w:tc>
          <w:tcPr>
            <w:tcW w:w="1256" w:type="dxa"/>
          </w:tcPr>
          <w:p w14:paraId="72A98D83" w14:textId="77777777" w:rsidR="007235CA" w:rsidRPr="00C93976" w:rsidRDefault="007235CA" w:rsidP="00A36E32">
            <w:pPr>
              <w:keepNext/>
              <w:keepLines/>
              <w:spacing w:after="0"/>
              <w:jc w:val="center"/>
              <w:rPr>
                <w:rFonts w:ascii="Arial" w:eastAsia="Batang" w:hAnsi="Arial"/>
                <w:sz w:val="18"/>
              </w:rPr>
            </w:pPr>
            <w:r w:rsidRPr="00C93976">
              <w:rPr>
                <w:rFonts w:ascii="Arial" w:eastAsia="Batang" w:hAnsi="Arial"/>
                <w:sz w:val="18"/>
              </w:rPr>
              <w:t>0.125</w:t>
            </w:r>
          </w:p>
        </w:tc>
        <w:tc>
          <w:tcPr>
            <w:tcW w:w="2508" w:type="dxa"/>
            <w:gridSpan w:val="2"/>
          </w:tcPr>
          <w:p w14:paraId="6DA6D3AC"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2508" w:type="dxa"/>
            <w:gridSpan w:val="2"/>
          </w:tcPr>
          <w:p w14:paraId="34135BB4" w14:textId="77777777" w:rsidR="007235CA" w:rsidRPr="00C93976"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c>
          <w:tcPr>
            <w:tcW w:w="2508" w:type="dxa"/>
            <w:gridSpan w:val="2"/>
          </w:tcPr>
          <w:p w14:paraId="65B1E9B8" w14:textId="77777777" w:rsidR="007235CA" w:rsidRDefault="007235CA" w:rsidP="00A36E32">
            <w:pPr>
              <w:keepNext/>
              <w:keepLines/>
              <w:spacing w:after="0"/>
              <w:jc w:val="center"/>
              <w:rPr>
                <w:rFonts w:ascii="Arial" w:hAnsi="Arial"/>
                <w:sz w:val="18"/>
                <w:lang w:eastAsia="zh-CN"/>
              </w:rPr>
            </w:pPr>
            <w:r>
              <w:rPr>
                <w:rFonts w:ascii="Arial" w:hAnsi="Arial" w:hint="eastAsia"/>
                <w:sz w:val="18"/>
                <w:lang w:eastAsia="zh-CN"/>
              </w:rPr>
              <w:t>TBD</w:t>
            </w:r>
          </w:p>
        </w:tc>
      </w:tr>
    </w:tbl>
    <w:p w14:paraId="561C701A" w14:textId="1C0574AF" w:rsidR="0071760F" w:rsidRDefault="0071760F" w:rsidP="007235CA">
      <w:pPr>
        <w:rPr>
          <w:color w:val="808080" w:themeColor="background1" w:themeShade="80"/>
          <w:lang w:val="en-GB"/>
        </w:rPr>
      </w:pPr>
    </w:p>
    <w:p w14:paraId="51869A51" w14:textId="55680D0E" w:rsidR="0071760F" w:rsidRDefault="00EA5978" w:rsidP="00B06E6D">
      <w:r>
        <w:rPr>
          <w:lang w:val="en-GB"/>
        </w:rPr>
        <w:lastRenderedPageBreak/>
        <w:t xml:space="preserve">Based on the discussion </w:t>
      </w:r>
      <w:r w:rsidR="00A47594">
        <w:rPr>
          <w:lang w:val="en-GB"/>
        </w:rPr>
        <w:t>in section 2</w:t>
      </w:r>
      <w:r>
        <w:rPr>
          <w:lang w:val="en-GB"/>
        </w:rPr>
        <w:t xml:space="preserve">, </w:t>
      </w:r>
      <w:r w:rsidR="00943B66">
        <w:rPr>
          <w:lang w:val="en-GB"/>
        </w:rPr>
        <w:t xml:space="preserve">defining </w:t>
      </w:r>
      <w:r>
        <w:rPr>
          <w:lang w:val="en-GB"/>
        </w:rPr>
        <w:t>intra-band interruption duration when NR cell is the</w:t>
      </w:r>
      <w:r w:rsidR="00943B66">
        <w:rPr>
          <w:lang w:val="en-GB"/>
        </w:rPr>
        <w:t xml:space="preserve"> victim is not as straightforward as when E-UTRA cell is the victim</w:t>
      </w:r>
      <w:r>
        <w:rPr>
          <w:lang w:val="en-GB"/>
        </w:rPr>
        <w:t xml:space="preserve">, because </w:t>
      </w:r>
      <w:r>
        <w:t>it cannot be assumed that there will be tracking symbols available continuously.</w:t>
      </w:r>
      <w:r w:rsidR="00FC7162">
        <w:t xml:space="preserve"> </w:t>
      </w:r>
      <w:r w:rsidR="00A47594">
        <w:t xml:space="preserve">However, in our view this considers NR </w:t>
      </w:r>
      <w:r w:rsidR="00943B66">
        <w:t xml:space="preserve">cell </w:t>
      </w:r>
      <w:r w:rsidR="00A47594">
        <w:t>as the victim cell, and there should not be any difference whether the aggressor is E-UTRA or NR cell.</w:t>
      </w:r>
      <w:r w:rsidR="00943B66">
        <w:t xml:space="preserve"> Hence, in our understanding one common interruption duration for these cases should b</w:t>
      </w:r>
      <w:r w:rsidR="00547A70">
        <w:t xml:space="preserve">e sufficient and </w:t>
      </w:r>
      <w:r w:rsidR="00655370">
        <w:t xml:space="preserve">separate </w:t>
      </w:r>
      <w:r w:rsidR="00547A70">
        <w:t>Y2 requirement could thus be removed</w:t>
      </w:r>
      <w:r w:rsidR="00655370">
        <w:t xml:space="preserve"> (Y1 applies for both cases: NR aggressor and E-UTRA aggressor)</w:t>
      </w:r>
      <w:r w:rsidR="00547A70">
        <w:t>.</w:t>
      </w:r>
    </w:p>
    <w:p w14:paraId="7C509127" w14:textId="2A8F9D32" w:rsidR="00547A70" w:rsidRDefault="00547A70" w:rsidP="00547A70">
      <w:pPr>
        <w:pStyle w:val="RAN4proposal"/>
      </w:pPr>
      <w:r>
        <w:t>In EN-DC, when NR cell is the victim, intra-band interruption duration on the NR cell should be the same when an NR cell is the aggressor and when an E-UTRA cell is the aggressor.</w:t>
      </w:r>
    </w:p>
    <w:p w14:paraId="43413A7B" w14:textId="582AE90F" w:rsidR="00EA5978" w:rsidRDefault="00FC7162" w:rsidP="00B06E6D">
      <w:r>
        <w:t xml:space="preserve">Defining the </w:t>
      </w:r>
      <w:r w:rsidR="00571B50">
        <w:t xml:space="preserve">intra-band </w:t>
      </w:r>
      <w:r>
        <w:t xml:space="preserve">interruption duration based </w:t>
      </w:r>
      <w:r w:rsidR="00571B50">
        <w:t xml:space="preserve">only </w:t>
      </w:r>
      <w:r>
        <w:t xml:space="preserve">on SSB </w:t>
      </w:r>
      <w:r w:rsidR="00571B50">
        <w:t>c</w:t>
      </w:r>
      <w:r>
        <w:t>ould lead to very long interruption durations, which would not be</w:t>
      </w:r>
      <w:r w:rsidR="00655370">
        <w:t xml:space="preserve"> preferable for overall</w:t>
      </w:r>
      <w:r>
        <w:t xml:space="preserve"> </w:t>
      </w:r>
      <w:r w:rsidR="00571B50">
        <w:t>system</w:t>
      </w:r>
      <w:r>
        <w:t xml:space="preserve">. Hence, </w:t>
      </w:r>
      <w:r w:rsidR="00571B50">
        <w:t xml:space="preserve">additional </w:t>
      </w:r>
      <w:r>
        <w:t xml:space="preserve">ways </w:t>
      </w:r>
      <w:r w:rsidR="00655370">
        <w:t>should</w:t>
      </w:r>
      <w:r>
        <w:t xml:space="preserve"> be discussed.</w:t>
      </w:r>
      <w:r w:rsidR="00EA5978">
        <w:t xml:space="preserve"> In the previous meeting there was a proposal about utilizing aperiodic TRS to allow shorter interruption duration.</w:t>
      </w:r>
      <w:r>
        <w:t xml:space="preserve"> We support such enhancements to allow shorter </w:t>
      </w:r>
      <w:r w:rsidR="007D2BA8">
        <w:t xml:space="preserve">NR </w:t>
      </w:r>
      <w:r>
        <w:t xml:space="preserve">interruptions, as </w:t>
      </w:r>
      <w:r w:rsidR="00655370">
        <w:t>very</w:t>
      </w:r>
      <w:r>
        <w:t xml:space="preserve"> long interruptions would be impractical for the whole system.</w:t>
      </w:r>
      <w:r w:rsidR="00EA5978">
        <w:t xml:space="preserve"> </w:t>
      </w:r>
      <w:r>
        <w:t xml:space="preserve">However, introducing any alternative </w:t>
      </w:r>
      <w:r w:rsidR="00943B66">
        <w:t>way</w:t>
      </w:r>
      <w:r>
        <w:t xml:space="preserve"> requires clarifying the details and synchronizing with RAN1</w:t>
      </w:r>
      <w:r w:rsidR="007D2BA8">
        <w:t>, if needed</w:t>
      </w:r>
      <w:r>
        <w:t>.</w:t>
      </w:r>
    </w:p>
    <w:p w14:paraId="01A02748" w14:textId="0D542505" w:rsidR="00547A70" w:rsidRDefault="00547A70" w:rsidP="00547A70">
      <w:pPr>
        <w:pStyle w:val="RAN4proposal"/>
      </w:pPr>
      <w:r>
        <w:t>RAN4 should study additional options to SSB-based intra-band interruption durations when NR cell is the victim.</w:t>
      </w:r>
    </w:p>
    <w:p w14:paraId="701CE63D" w14:textId="75CE42BF" w:rsidR="00547A70" w:rsidRDefault="00547A70" w:rsidP="00547A70"/>
    <w:p w14:paraId="04E38E21" w14:textId="7D1C64D4" w:rsidR="00547A70" w:rsidRPr="00547A70" w:rsidRDefault="00547A70" w:rsidP="00547A70">
      <w:r>
        <w:t>Proposals 1 and 2 are included in our CRs [3] and [4]. As the discussion about NR intra-band interruptions is still ongoing, we have not included proposals for this part in the CRs.</w:t>
      </w:r>
    </w:p>
    <w:p w14:paraId="1A80462A" w14:textId="1936E0E2" w:rsidR="00CD7492" w:rsidRDefault="002C7624" w:rsidP="00E34F50">
      <w:pPr>
        <w:pStyle w:val="RAN4H1"/>
      </w:pPr>
      <w:r>
        <w:t>5</w:t>
      </w:r>
      <w:r w:rsidR="00E34F50">
        <w:tab/>
      </w:r>
      <w:r w:rsidR="00CD7492">
        <w:t>Conclusion</w:t>
      </w:r>
    </w:p>
    <w:p w14:paraId="7D7598A9" w14:textId="57D8C71D" w:rsidR="00657A89" w:rsidRDefault="00547A70" w:rsidP="00657A89">
      <w:pPr>
        <w:rPr>
          <w:lang w:val="en-GB"/>
        </w:rPr>
      </w:pPr>
      <w:r>
        <w:rPr>
          <w:lang w:val="en-GB"/>
        </w:rPr>
        <w:t>In this contribution we have discussed interruption durations for EN-DC and standalone NR. We have made the following proposals:</w:t>
      </w:r>
    </w:p>
    <w:p w14:paraId="236E8BE6" w14:textId="0ABD5E64" w:rsidR="00657A89" w:rsidRDefault="00657A89" w:rsidP="00657A89">
      <w:pPr>
        <w:pStyle w:val="RAN4proposal"/>
        <w:numPr>
          <w:ilvl w:val="0"/>
          <w:numId w:val="24"/>
        </w:numPr>
        <w:rPr>
          <w:lang w:val="en-GB"/>
        </w:rPr>
      </w:pPr>
      <w:r w:rsidRPr="00657A89">
        <w:rPr>
          <w:lang w:val="en-GB"/>
        </w:rPr>
        <w:t>When NR cell is the victim, use inter-band interruption duration as shown in Table 2.</w:t>
      </w:r>
    </w:p>
    <w:p w14:paraId="172ADD17" w14:textId="77777777" w:rsidR="00655370" w:rsidRDefault="00655370" w:rsidP="00655370">
      <w:pPr>
        <w:pStyle w:val="Caption"/>
        <w:keepNext/>
      </w:pPr>
      <w:r>
        <w:t xml:space="preserve">Table </w:t>
      </w:r>
      <w:r w:rsidR="00697BCA">
        <w:fldChar w:fldCharType="begin"/>
      </w:r>
      <w:r w:rsidR="00697BCA">
        <w:instrText xml:space="preserve"> SEQ Table \* ARABIC </w:instrText>
      </w:r>
      <w:r w:rsidR="00697BCA">
        <w:fldChar w:fldCharType="separate"/>
      </w:r>
      <w:r>
        <w:rPr>
          <w:noProof/>
        </w:rPr>
        <w:t>2</w:t>
      </w:r>
      <w:r w:rsidR="00697BCA">
        <w:rPr>
          <w:noProof/>
        </w:rPr>
        <w:fldChar w:fldCharType="end"/>
      </w:r>
      <w:r>
        <w:t>: Inter-band interruption duration when NR cell is the victim.</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720"/>
        <w:gridCol w:w="1720"/>
        <w:gridCol w:w="960"/>
        <w:gridCol w:w="960"/>
      </w:tblGrid>
      <w:tr w:rsidR="00655370" w:rsidRPr="00F26D17" w14:paraId="3B6F2C2F" w14:textId="77777777" w:rsidTr="00823DA3">
        <w:trPr>
          <w:trHeight w:val="300"/>
          <w:jc w:val="center"/>
        </w:trPr>
        <w:tc>
          <w:tcPr>
            <w:tcW w:w="1100" w:type="dxa"/>
            <w:shd w:val="clear" w:color="auto" w:fill="auto"/>
            <w:vAlign w:val="center"/>
          </w:tcPr>
          <w:p w14:paraId="62706AA2" w14:textId="77777777" w:rsidR="00655370" w:rsidRPr="00AF533A" w:rsidRDefault="00655370" w:rsidP="00823DA3">
            <w:pPr>
              <w:spacing w:after="0" w:line="240" w:lineRule="auto"/>
              <w:jc w:val="center"/>
              <w:rPr>
                <w:rFonts w:ascii="Arial" w:eastAsia="Batang" w:hAnsi="Arial" w:cs="Arial"/>
                <w:color w:val="000000"/>
                <w:sz w:val="18"/>
                <w:szCs w:val="18"/>
                <w:lang w:val="en-GB"/>
              </w:rPr>
            </w:pPr>
            <w:r w:rsidRPr="00AF533A">
              <w:rPr>
                <w:rFonts w:ascii="Arial" w:eastAsia="Batang" w:hAnsi="Arial" w:cs="Arial"/>
                <w:color w:val="000000"/>
                <w:sz w:val="18"/>
                <w:szCs w:val="18"/>
                <w:lang w:val="en-GB"/>
              </w:rPr>
              <w:t>u</w:t>
            </w:r>
          </w:p>
        </w:tc>
        <w:tc>
          <w:tcPr>
            <w:tcW w:w="1720" w:type="dxa"/>
            <w:shd w:val="clear" w:color="auto" w:fill="auto"/>
            <w:vAlign w:val="center"/>
          </w:tcPr>
          <w:p w14:paraId="0DB7BA4C" w14:textId="77777777" w:rsidR="00655370" w:rsidRPr="00AF533A" w:rsidRDefault="00655370" w:rsidP="00823DA3">
            <w:pPr>
              <w:spacing w:after="0" w:line="240" w:lineRule="auto"/>
              <w:jc w:val="center"/>
              <w:rPr>
                <w:rFonts w:ascii="Arial" w:eastAsia="Batang" w:hAnsi="Arial" w:cs="Arial"/>
                <w:color w:val="000000"/>
                <w:sz w:val="18"/>
                <w:szCs w:val="18"/>
                <w:lang w:val="en-GB"/>
              </w:rPr>
            </w:pPr>
            <w:r w:rsidRPr="00AF533A">
              <w:rPr>
                <w:rFonts w:ascii="Arial" w:eastAsia="Batang" w:hAnsi="Arial" w:cs="Arial"/>
                <w:color w:val="000000"/>
                <w:sz w:val="18"/>
                <w:szCs w:val="18"/>
                <w:lang w:val="en-GB"/>
              </w:rPr>
              <w:t>SCS [kHz]</w:t>
            </w:r>
          </w:p>
        </w:tc>
        <w:tc>
          <w:tcPr>
            <w:tcW w:w="1720" w:type="dxa"/>
            <w:shd w:val="clear" w:color="auto" w:fill="auto"/>
            <w:vAlign w:val="center"/>
          </w:tcPr>
          <w:p w14:paraId="5C72A93C" w14:textId="77777777" w:rsidR="00655370" w:rsidRPr="00AF533A" w:rsidRDefault="00655370" w:rsidP="00823DA3">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Slot duration</w:t>
            </w:r>
          </w:p>
        </w:tc>
        <w:tc>
          <w:tcPr>
            <w:tcW w:w="960" w:type="dxa"/>
            <w:shd w:val="clear" w:color="auto" w:fill="auto"/>
            <w:noWrap/>
            <w:vAlign w:val="center"/>
          </w:tcPr>
          <w:p w14:paraId="35D34268" w14:textId="77777777" w:rsidR="00655370" w:rsidRPr="00AF533A" w:rsidRDefault="00655370" w:rsidP="00823DA3">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Nbr of slots</w:t>
            </w:r>
          </w:p>
          <w:p w14:paraId="04A760EF" w14:textId="77777777" w:rsidR="00655370" w:rsidRPr="00AF533A" w:rsidRDefault="00655370" w:rsidP="00823DA3">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Sync</w:t>
            </w:r>
          </w:p>
        </w:tc>
        <w:tc>
          <w:tcPr>
            <w:tcW w:w="960" w:type="dxa"/>
          </w:tcPr>
          <w:p w14:paraId="243E5970" w14:textId="77777777" w:rsidR="00655370" w:rsidRPr="00AF533A" w:rsidRDefault="00655370" w:rsidP="00823DA3">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Nbr of slots</w:t>
            </w:r>
          </w:p>
          <w:p w14:paraId="06F9E267" w14:textId="77777777" w:rsidR="00655370" w:rsidRPr="00AF533A" w:rsidRDefault="00655370" w:rsidP="00823DA3">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Async</w:t>
            </w:r>
          </w:p>
        </w:tc>
      </w:tr>
      <w:tr w:rsidR="00655370" w:rsidRPr="00F26D17" w14:paraId="3158F1ED" w14:textId="77777777" w:rsidTr="00823DA3">
        <w:trPr>
          <w:trHeight w:val="300"/>
          <w:jc w:val="center"/>
        </w:trPr>
        <w:tc>
          <w:tcPr>
            <w:tcW w:w="1100" w:type="dxa"/>
            <w:shd w:val="clear" w:color="auto" w:fill="auto"/>
            <w:vAlign w:val="center"/>
            <w:hideMark/>
          </w:tcPr>
          <w:p w14:paraId="32FEEBB4"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0</w:t>
            </w:r>
          </w:p>
        </w:tc>
        <w:tc>
          <w:tcPr>
            <w:tcW w:w="1720" w:type="dxa"/>
            <w:shd w:val="clear" w:color="auto" w:fill="auto"/>
            <w:vAlign w:val="center"/>
            <w:hideMark/>
          </w:tcPr>
          <w:p w14:paraId="78A5300E"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15</w:t>
            </w:r>
          </w:p>
        </w:tc>
        <w:tc>
          <w:tcPr>
            <w:tcW w:w="1720" w:type="dxa"/>
            <w:shd w:val="clear" w:color="auto" w:fill="auto"/>
            <w:vAlign w:val="center"/>
            <w:hideMark/>
          </w:tcPr>
          <w:p w14:paraId="743176DA"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 ms</w:t>
            </w:r>
          </w:p>
        </w:tc>
        <w:tc>
          <w:tcPr>
            <w:tcW w:w="960" w:type="dxa"/>
            <w:shd w:val="clear" w:color="auto" w:fill="auto"/>
            <w:noWrap/>
            <w:vAlign w:val="center"/>
            <w:hideMark/>
          </w:tcPr>
          <w:p w14:paraId="28A98D72"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w:t>
            </w:r>
          </w:p>
        </w:tc>
        <w:tc>
          <w:tcPr>
            <w:tcW w:w="960" w:type="dxa"/>
            <w:vAlign w:val="center"/>
          </w:tcPr>
          <w:p w14:paraId="0BA418D2" w14:textId="77777777" w:rsidR="00655370" w:rsidRPr="00AF533A" w:rsidRDefault="00655370" w:rsidP="00823DA3">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2</w:t>
            </w:r>
          </w:p>
        </w:tc>
      </w:tr>
      <w:tr w:rsidR="00655370" w:rsidRPr="00F26D17" w14:paraId="19B66395" w14:textId="77777777" w:rsidTr="00823DA3">
        <w:trPr>
          <w:trHeight w:val="300"/>
          <w:jc w:val="center"/>
        </w:trPr>
        <w:tc>
          <w:tcPr>
            <w:tcW w:w="1100" w:type="dxa"/>
            <w:shd w:val="clear" w:color="auto" w:fill="auto"/>
            <w:vAlign w:val="center"/>
            <w:hideMark/>
          </w:tcPr>
          <w:p w14:paraId="3C45EF6F"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1</w:t>
            </w:r>
          </w:p>
        </w:tc>
        <w:tc>
          <w:tcPr>
            <w:tcW w:w="1720" w:type="dxa"/>
            <w:shd w:val="clear" w:color="auto" w:fill="auto"/>
            <w:vAlign w:val="center"/>
            <w:hideMark/>
          </w:tcPr>
          <w:p w14:paraId="61FF4319"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30</w:t>
            </w:r>
          </w:p>
        </w:tc>
        <w:tc>
          <w:tcPr>
            <w:tcW w:w="1720" w:type="dxa"/>
            <w:shd w:val="clear" w:color="auto" w:fill="auto"/>
            <w:vAlign w:val="center"/>
            <w:hideMark/>
          </w:tcPr>
          <w:p w14:paraId="18BE04C1"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500 us</w:t>
            </w:r>
          </w:p>
        </w:tc>
        <w:tc>
          <w:tcPr>
            <w:tcW w:w="960" w:type="dxa"/>
            <w:shd w:val="clear" w:color="auto" w:fill="auto"/>
            <w:noWrap/>
            <w:vAlign w:val="center"/>
            <w:hideMark/>
          </w:tcPr>
          <w:p w14:paraId="4CC91E74"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w:t>
            </w:r>
          </w:p>
        </w:tc>
        <w:tc>
          <w:tcPr>
            <w:tcW w:w="960" w:type="dxa"/>
            <w:vAlign w:val="center"/>
          </w:tcPr>
          <w:p w14:paraId="5AA226C6" w14:textId="77777777" w:rsidR="00655370" w:rsidRPr="00AF533A" w:rsidRDefault="00655370" w:rsidP="00823DA3">
            <w:pPr>
              <w:spacing w:after="0" w:line="240" w:lineRule="auto"/>
              <w:jc w:val="center"/>
              <w:rPr>
                <w:rFonts w:ascii="Arial" w:eastAsia="Times New Roman" w:hAnsi="Arial" w:cs="Arial"/>
                <w:color w:val="000000"/>
                <w:sz w:val="18"/>
                <w:szCs w:val="18"/>
              </w:rPr>
            </w:pPr>
            <w:r w:rsidRPr="00AF533A">
              <w:rPr>
                <w:rFonts w:ascii="Arial" w:eastAsia="Times New Roman" w:hAnsi="Arial" w:cs="Arial"/>
                <w:color w:val="000000"/>
                <w:sz w:val="18"/>
                <w:szCs w:val="18"/>
              </w:rPr>
              <w:t>2</w:t>
            </w:r>
          </w:p>
        </w:tc>
      </w:tr>
      <w:tr w:rsidR="00655370" w:rsidRPr="00F26D17" w14:paraId="4624A713" w14:textId="77777777" w:rsidTr="00823DA3">
        <w:trPr>
          <w:trHeight w:val="300"/>
          <w:jc w:val="center"/>
        </w:trPr>
        <w:tc>
          <w:tcPr>
            <w:tcW w:w="1100" w:type="dxa"/>
            <w:shd w:val="clear" w:color="auto" w:fill="auto"/>
            <w:vAlign w:val="center"/>
            <w:hideMark/>
          </w:tcPr>
          <w:p w14:paraId="051702F4"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2</w:t>
            </w:r>
          </w:p>
        </w:tc>
        <w:tc>
          <w:tcPr>
            <w:tcW w:w="1720" w:type="dxa"/>
            <w:shd w:val="clear" w:color="auto" w:fill="auto"/>
            <w:vAlign w:val="center"/>
            <w:hideMark/>
          </w:tcPr>
          <w:p w14:paraId="5ED90A7A"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60</w:t>
            </w:r>
          </w:p>
        </w:tc>
        <w:tc>
          <w:tcPr>
            <w:tcW w:w="1720" w:type="dxa"/>
            <w:shd w:val="clear" w:color="auto" w:fill="auto"/>
            <w:vAlign w:val="center"/>
            <w:hideMark/>
          </w:tcPr>
          <w:p w14:paraId="4773E13B"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250 us</w:t>
            </w:r>
          </w:p>
        </w:tc>
        <w:tc>
          <w:tcPr>
            <w:tcW w:w="960" w:type="dxa"/>
            <w:shd w:val="clear" w:color="auto" w:fill="auto"/>
            <w:noWrap/>
            <w:vAlign w:val="center"/>
            <w:hideMark/>
          </w:tcPr>
          <w:p w14:paraId="43947863" w14:textId="77777777" w:rsidR="00655370" w:rsidRPr="004276C2" w:rsidRDefault="00655370" w:rsidP="00823DA3">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2</w:t>
            </w:r>
          </w:p>
        </w:tc>
        <w:tc>
          <w:tcPr>
            <w:tcW w:w="960" w:type="dxa"/>
            <w:shd w:val="clear" w:color="auto" w:fill="auto"/>
            <w:vAlign w:val="center"/>
          </w:tcPr>
          <w:p w14:paraId="31DB53A5" w14:textId="77777777" w:rsidR="00655370" w:rsidRPr="004276C2" w:rsidRDefault="00655370" w:rsidP="00823DA3">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3</w:t>
            </w:r>
          </w:p>
        </w:tc>
      </w:tr>
      <w:tr w:rsidR="00655370" w:rsidRPr="00F26D17" w14:paraId="4308C70C" w14:textId="77777777" w:rsidTr="00823DA3">
        <w:trPr>
          <w:trHeight w:val="300"/>
          <w:jc w:val="center"/>
        </w:trPr>
        <w:tc>
          <w:tcPr>
            <w:tcW w:w="1100" w:type="dxa"/>
            <w:shd w:val="clear" w:color="auto" w:fill="auto"/>
            <w:vAlign w:val="center"/>
            <w:hideMark/>
          </w:tcPr>
          <w:p w14:paraId="072A5E58"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3</w:t>
            </w:r>
          </w:p>
        </w:tc>
        <w:tc>
          <w:tcPr>
            <w:tcW w:w="1720" w:type="dxa"/>
            <w:shd w:val="clear" w:color="auto" w:fill="auto"/>
            <w:vAlign w:val="center"/>
            <w:hideMark/>
          </w:tcPr>
          <w:p w14:paraId="7F7212A8"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Batang" w:hAnsi="Arial" w:cs="Arial"/>
                <w:color w:val="000000"/>
                <w:sz w:val="18"/>
                <w:szCs w:val="18"/>
                <w:lang w:val="en-GB"/>
              </w:rPr>
              <w:t>120</w:t>
            </w:r>
          </w:p>
        </w:tc>
        <w:tc>
          <w:tcPr>
            <w:tcW w:w="1720" w:type="dxa"/>
            <w:shd w:val="clear" w:color="auto" w:fill="auto"/>
            <w:vAlign w:val="center"/>
            <w:hideMark/>
          </w:tcPr>
          <w:p w14:paraId="5642BC2E" w14:textId="77777777" w:rsidR="00655370" w:rsidRPr="00F26D17" w:rsidRDefault="00655370" w:rsidP="00823DA3">
            <w:pPr>
              <w:spacing w:after="0" w:line="240" w:lineRule="auto"/>
              <w:jc w:val="center"/>
              <w:rPr>
                <w:rFonts w:ascii="Arial" w:eastAsia="Times New Roman" w:hAnsi="Arial" w:cs="Arial"/>
                <w:color w:val="000000"/>
                <w:sz w:val="18"/>
                <w:szCs w:val="18"/>
              </w:rPr>
            </w:pPr>
            <w:r w:rsidRPr="00F26D17">
              <w:rPr>
                <w:rFonts w:ascii="Arial" w:eastAsia="Times New Roman" w:hAnsi="Arial" w:cs="Arial"/>
                <w:color w:val="000000"/>
                <w:sz w:val="18"/>
                <w:szCs w:val="18"/>
              </w:rPr>
              <w:t>125 us</w:t>
            </w:r>
          </w:p>
        </w:tc>
        <w:tc>
          <w:tcPr>
            <w:tcW w:w="960" w:type="dxa"/>
            <w:shd w:val="clear" w:color="auto" w:fill="auto"/>
            <w:noWrap/>
            <w:vAlign w:val="center"/>
            <w:hideMark/>
          </w:tcPr>
          <w:p w14:paraId="593A0202" w14:textId="77777777" w:rsidR="00655370" w:rsidRPr="004276C2" w:rsidRDefault="00655370" w:rsidP="00823DA3">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4</w:t>
            </w:r>
          </w:p>
        </w:tc>
        <w:tc>
          <w:tcPr>
            <w:tcW w:w="960" w:type="dxa"/>
            <w:shd w:val="clear" w:color="auto" w:fill="auto"/>
            <w:vAlign w:val="center"/>
          </w:tcPr>
          <w:p w14:paraId="216BE3A4" w14:textId="77777777" w:rsidR="00655370" w:rsidRPr="004276C2" w:rsidRDefault="00655370" w:rsidP="00823DA3">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w:t>
            </w:r>
          </w:p>
        </w:tc>
      </w:tr>
    </w:tbl>
    <w:p w14:paraId="1DDAD582" w14:textId="77777777" w:rsidR="00657A89" w:rsidRPr="00657A89" w:rsidRDefault="00657A89" w:rsidP="00657A89">
      <w:pPr>
        <w:rPr>
          <w:lang w:val="en-GB"/>
        </w:rPr>
      </w:pPr>
    </w:p>
    <w:p w14:paraId="1AF8284B" w14:textId="1BD25C33" w:rsidR="00657A89" w:rsidRPr="00EA5978" w:rsidRDefault="00657A89" w:rsidP="00657A89">
      <w:pPr>
        <w:pStyle w:val="RAN4proposal"/>
        <w:rPr>
          <w:lang w:val="en-GB"/>
        </w:rPr>
      </w:pPr>
      <w:r w:rsidRPr="00EA5978">
        <w:rPr>
          <w:lang w:val="en-GB"/>
        </w:rPr>
        <w:t xml:space="preserve">When E-UTRA cell is the victim, allowed interruption duration </w:t>
      </w:r>
      <w:r w:rsidR="00856664">
        <w:rPr>
          <w:lang w:val="en-GB"/>
        </w:rPr>
        <w:t xml:space="preserve">on the E-UTRAN cell </w:t>
      </w:r>
      <w:r w:rsidRPr="00EA5978">
        <w:rPr>
          <w:lang w:val="en-GB"/>
        </w:rPr>
        <w:t>is 5 ms for intra-band synchronous EN-DC, and 6 ms for intra-band asynchronous EN-DC.</w:t>
      </w:r>
    </w:p>
    <w:p w14:paraId="3C6F70A5" w14:textId="780FA21C" w:rsidR="00657A89" w:rsidRDefault="00657A89" w:rsidP="00657A89">
      <w:pPr>
        <w:pStyle w:val="RAN4proposal"/>
      </w:pPr>
      <w:r>
        <w:t xml:space="preserve">In EN-DC, when NR cell is the victim, intra-band interruption duration </w:t>
      </w:r>
      <w:r w:rsidR="00856664">
        <w:t xml:space="preserve">on the NR cell </w:t>
      </w:r>
      <w:r>
        <w:t xml:space="preserve">should be the same when </w:t>
      </w:r>
      <w:r w:rsidR="00856664">
        <w:t xml:space="preserve">an </w:t>
      </w:r>
      <w:r>
        <w:t xml:space="preserve">NR cell is the aggressor and when </w:t>
      </w:r>
      <w:r w:rsidR="00856664">
        <w:t xml:space="preserve">an </w:t>
      </w:r>
      <w:r>
        <w:t>E-UTRA cell is the aggressor.</w:t>
      </w:r>
    </w:p>
    <w:p w14:paraId="46106FA8" w14:textId="0ACB0BC8" w:rsidR="00634BA7" w:rsidRPr="00657A89" w:rsidRDefault="00657A89" w:rsidP="00657A89">
      <w:pPr>
        <w:pStyle w:val="RAN4proposal"/>
      </w:pPr>
      <w:r>
        <w:t xml:space="preserve">RAN4 should study </w:t>
      </w:r>
      <w:r w:rsidR="00856664">
        <w:t xml:space="preserve">additional </w:t>
      </w:r>
      <w:r>
        <w:t>options to SSB-based intra-band interruption durations when NR cell is the victim.</w:t>
      </w:r>
    </w:p>
    <w:p w14:paraId="7F9854EC" w14:textId="77777777" w:rsidR="003B659E" w:rsidRPr="0095295C" w:rsidRDefault="003B659E" w:rsidP="0008612A">
      <w:pPr>
        <w:pStyle w:val="RAN4H1"/>
      </w:pPr>
      <w:r w:rsidRPr="0095295C">
        <w:t>References</w:t>
      </w:r>
    </w:p>
    <w:p w14:paraId="11FEDA39" w14:textId="77777777" w:rsidR="003B659E" w:rsidRDefault="00595B66" w:rsidP="00841BCD">
      <w:pPr>
        <w:ind w:right="-22"/>
        <w:rPr>
          <w:szCs w:val="20"/>
        </w:rPr>
      </w:pPr>
      <w:r>
        <w:rPr>
          <w:rFonts w:eastAsia="Times New Roman" w:cs="Times New Roman"/>
          <w:szCs w:val="20"/>
          <w:lang w:val="en-GB"/>
        </w:rPr>
        <w:t xml:space="preserve">[1] R4-1803141, </w:t>
      </w:r>
      <w:r w:rsidRPr="00595B66">
        <w:rPr>
          <w:rFonts w:eastAsia="Times New Roman" w:cs="Times New Roman"/>
          <w:szCs w:val="20"/>
          <w:lang w:val="en-GB"/>
        </w:rPr>
        <w:t>CR on TS38.133 for interruption for EN-DC</w:t>
      </w:r>
      <w:r>
        <w:rPr>
          <w:rFonts w:eastAsia="Times New Roman" w:cs="Times New Roman"/>
          <w:szCs w:val="20"/>
          <w:lang w:val="en-GB"/>
        </w:rPr>
        <w:t xml:space="preserve">, Huawei, HiSilicon,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sidRPr="0053342D">
        <w:rPr>
          <w:rFonts w:eastAsia="Times New Roman"/>
          <w:bCs/>
          <w:szCs w:val="20"/>
        </w:rPr>
        <w:t>Greece</w:t>
      </w:r>
      <w:r w:rsidRPr="0053342D">
        <w:rPr>
          <w:rFonts w:eastAsia="Times New Roman"/>
          <w:bCs/>
          <w:szCs w:val="20"/>
          <w:lang w:val="it-IT"/>
        </w:rPr>
        <w:t>, 26 Feb – 2 Mar 2018</w:t>
      </w:r>
      <w:r w:rsidRPr="0053342D">
        <w:rPr>
          <w:szCs w:val="20"/>
        </w:rPr>
        <w:t>.</w:t>
      </w:r>
    </w:p>
    <w:p w14:paraId="7906732D" w14:textId="77777777" w:rsidR="00504EE9" w:rsidRPr="00065769" w:rsidRDefault="00595B66" w:rsidP="00065769">
      <w:pPr>
        <w:ind w:right="-22"/>
      </w:pPr>
      <w:r>
        <w:rPr>
          <w:szCs w:val="20"/>
        </w:rPr>
        <w:t xml:space="preserve">[2] R4-1803142, </w:t>
      </w:r>
      <w:r w:rsidRPr="00595B66">
        <w:rPr>
          <w:szCs w:val="20"/>
        </w:rPr>
        <w:t>CR on TS36.133 on interruptions for NSA EN-DC</w:t>
      </w:r>
      <w:r>
        <w:rPr>
          <w:szCs w:val="20"/>
        </w:rPr>
        <w:t>, Ericsson</w:t>
      </w:r>
      <w:r>
        <w:rPr>
          <w:rFonts w:eastAsia="Times New Roman" w:cs="Times New Roman"/>
          <w:szCs w:val="20"/>
          <w:lang w:val="en-GB"/>
        </w:rPr>
        <w:t xml:space="preserve">,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sidRPr="0053342D">
        <w:rPr>
          <w:rFonts w:eastAsia="Times New Roman"/>
          <w:bCs/>
          <w:szCs w:val="20"/>
        </w:rPr>
        <w:t>Greece</w:t>
      </w:r>
      <w:r w:rsidRPr="0053342D">
        <w:rPr>
          <w:rFonts w:eastAsia="Times New Roman"/>
          <w:bCs/>
          <w:szCs w:val="20"/>
          <w:lang w:val="it-IT"/>
        </w:rPr>
        <w:t>, 26 Feb – 2 Mar 2018</w:t>
      </w:r>
      <w:r w:rsidRPr="0053342D">
        <w:rPr>
          <w:szCs w:val="20"/>
        </w:rPr>
        <w:t>.</w:t>
      </w:r>
    </w:p>
    <w:p w14:paraId="08BF11E0" w14:textId="75E31B80" w:rsidR="000137BD" w:rsidRPr="008C2306" w:rsidRDefault="000137BD" w:rsidP="000137BD">
      <w:pPr>
        <w:rPr>
          <w:lang w:val="en-GB"/>
        </w:rPr>
      </w:pPr>
      <w:r w:rsidRPr="008C2306">
        <w:lastRenderedPageBreak/>
        <w:t xml:space="preserve">[3] </w:t>
      </w:r>
      <w:r w:rsidR="00CA0D8E" w:rsidRPr="00CA0D8E">
        <w:t>R4-1804561</w:t>
      </w:r>
      <w:r w:rsidRPr="008C2306">
        <w:t>,</w:t>
      </w:r>
      <w:r w:rsidRPr="008C2306">
        <w:rPr>
          <w:rFonts w:cs="Arial"/>
          <w:bCs/>
          <w:lang w:eastAsia="zh-CN"/>
        </w:rPr>
        <w:t xml:space="preserve"> CR for 36.133 on Interruptions in EN-DC, Nokia, Nokia Shanghai Bell, 3GPP TSG-RAN WG4 #86bis Meeting, Melbourne, Australia, 16 – 20 April 2018.</w:t>
      </w:r>
    </w:p>
    <w:p w14:paraId="251D609F" w14:textId="3E4E4573" w:rsidR="000137BD" w:rsidRPr="008C2306" w:rsidRDefault="000137BD" w:rsidP="000137BD">
      <w:r w:rsidRPr="008C2306">
        <w:t xml:space="preserve">[4] </w:t>
      </w:r>
      <w:r w:rsidR="00CA0D8E">
        <w:t>R4-1804562</w:t>
      </w:r>
      <w:r w:rsidRPr="008C2306">
        <w:t>,</w:t>
      </w:r>
      <w:r w:rsidRPr="008C2306">
        <w:rPr>
          <w:rFonts w:cs="Arial"/>
          <w:bCs/>
          <w:lang w:eastAsia="zh-CN"/>
        </w:rPr>
        <w:t xml:space="preserve"> CR for 38.133 on Interruptions for NSA and SA, Nokia, Nokia Shanghai Bell, 3GPP TSG-RAN WG4 #86bis Meeting, Melbourne, Australia, 16 – 20 April 2018.</w:t>
      </w:r>
    </w:p>
    <w:p w14:paraId="077D8794" w14:textId="77777777" w:rsidR="00687FA0" w:rsidRPr="000137BD" w:rsidRDefault="00687FA0" w:rsidP="00841BCD">
      <w:pPr>
        <w:ind w:right="-22"/>
      </w:pPr>
    </w:p>
    <w:sectPr w:rsidR="00687FA0" w:rsidRPr="000137B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2AAB5" w14:textId="77777777" w:rsidR="00697BCA" w:rsidRDefault="00697BCA" w:rsidP="00001C9B">
      <w:pPr>
        <w:spacing w:after="0" w:line="240" w:lineRule="auto"/>
      </w:pPr>
      <w:r>
        <w:separator/>
      </w:r>
    </w:p>
  </w:endnote>
  <w:endnote w:type="continuationSeparator" w:id="0">
    <w:p w14:paraId="14A7BEE6" w14:textId="77777777" w:rsidR="00697BCA" w:rsidRDefault="00697BC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5E1B" w14:textId="77777777" w:rsidR="00697BCA" w:rsidRDefault="00697BCA" w:rsidP="00001C9B">
      <w:pPr>
        <w:spacing w:after="0" w:line="240" w:lineRule="auto"/>
      </w:pPr>
      <w:r>
        <w:separator/>
      </w:r>
    </w:p>
  </w:footnote>
  <w:footnote w:type="continuationSeparator" w:id="0">
    <w:p w14:paraId="763156BD" w14:textId="77777777" w:rsidR="00697BCA" w:rsidRDefault="00697BC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84D"/>
    <w:multiLevelType w:val="hybridMultilevel"/>
    <w:tmpl w:val="D72A256A"/>
    <w:lvl w:ilvl="0" w:tplc="F6629C5A">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F73F5"/>
    <w:multiLevelType w:val="hybridMultilevel"/>
    <w:tmpl w:val="1ED6754A"/>
    <w:lvl w:ilvl="0" w:tplc="EB82573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508E3"/>
    <w:multiLevelType w:val="hybridMultilevel"/>
    <w:tmpl w:val="2EC0DCFC"/>
    <w:lvl w:ilvl="0" w:tplc="0926614C">
      <w:start w:val="1"/>
      <w:numFmt w:val="decimal"/>
      <w:lvlText w:val="%1."/>
      <w:lvlJc w:val="left"/>
      <w:pPr>
        <w:ind w:left="720" w:hanging="360"/>
      </w:pPr>
      <w:rPr>
        <w:rFonts w:ascii="Times New Roman" w:eastAsiaTheme="minorHAnsi" w:hAnsi="Times New Roman" w:cstheme="minorBid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E3AD4"/>
    <w:multiLevelType w:val="multilevel"/>
    <w:tmpl w:val="357AF6C0"/>
    <w:lvl w:ilvl="0">
      <w:start w:val="2"/>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4024F59"/>
    <w:multiLevelType w:val="hybridMultilevel"/>
    <w:tmpl w:val="46D4C3EE"/>
    <w:lvl w:ilvl="0" w:tplc="0926614C">
      <w:start w:val="1"/>
      <w:numFmt w:val="decimal"/>
      <w:lvlText w:val="%1."/>
      <w:lvlJc w:val="left"/>
      <w:pPr>
        <w:ind w:left="720" w:hanging="360"/>
      </w:pPr>
      <w:rPr>
        <w:rFonts w:ascii="Times New Roman" w:eastAsiaTheme="minorHAnsi" w:hAnsi="Times New Roman"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2AD45E8E"/>
    <w:lvl w:ilvl="0" w:tplc="D136A27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A24AF3"/>
    <w:multiLevelType w:val="hybridMultilevel"/>
    <w:tmpl w:val="46D4C3EE"/>
    <w:lvl w:ilvl="0" w:tplc="0926614C">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67F32"/>
    <w:multiLevelType w:val="hybridMultilevel"/>
    <w:tmpl w:val="E6307FC8"/>
    <w:lvl w:ilvl="0" w:tplc="0926614C">
      <w:start w:val="1"/>
      <w:numFmt w:val="decimal"/>
      <w:lvlText w:val="%1."/>
      <w:lvlJc w:val="left"/>
      <w:pPr>
        <w:ind w:left="720" w:hanging="360"/>
      </w:pPr>
      <w:rPr>
        <w:rFonts w:ascii="Times New Roman" w:eastAsiaTheme="minorHAnsi" w:hAnsi="Times New Roman" w:cstheme="minorBidi"/>
      </w:rPr>
    </w:lvl>
    <w:lvl w:ilvl="1" w:tplc="FFFFFFFF">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C82794"/>
    <w:multiLevelType w:val="hybridMultilevel"/>
    <w:tmpl w:val="C91E4054"/>
    <w:lvl w:ilvl="0" w:tplc="3A44CE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0"/>
  </w:num>
  <w:num w:numId="4">
    <w:abstractNumId w:val="4"/>
  </w:num>
  <w:num w:numId="5">
    <w:abstractNumId w:val="11"/>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2"/>
  </w:num>
  <w:num w:numId="16">
    <w:abstractNumId w:val="6"/>
  </w:num>
  <w:num w:numId="17">
    <w:abstractNumId w:val="7"/>
  </w:num>
  <w:num w:numId="18">
    <w:abstractNumId w:val="2"/>
  </w:num>
  <w:num w:numId="19">
    <w:abstractNumId w:val="14"/>
  </w:num>
  <w:num w:numId="20">
    <w:abstractNumId w:val="9"/>
    <w:lvlOverride w:ilvl="0">
      <w:startOverride w:val="3"/>
    </w:lvlOverride>
  </w:num>
  <w:num w:numId="21">
    <w:abstractNumId w:val="3"/>
  </w:num>
  <w:num w:numId="22">
    <w:abstractNumId w:val="13"/>
  </w:num>
  <w:num w:numId="23">
    <w:abstractNumId w:val="0"/>
  </w:num>
  <w:num w:numId="24">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3249"/>
    <w:rsid w:val="000137BD"/>
    <w:rsid w:val="000433F0"/>
    <w:rsid w:val="00065769"/>
    <w:rsid w:val="00080143"/>
    <w:rsid w:val="0008612A"/>
    <w:rsid w:val="000B0056"/>
    <w:rsid w:val="000D7D05"/>
    <w:rsid w:val="0012577A"/>
    <w:rsid w:val="001745F8"/>
    <w:rsid w:val="001838CF"/>
    <w:rsid w:val="001A4372"/>
    <w:rsid w:val="001E30F6"/>
    <w:rsid w:val="002219B2"/>
    <w:rsid w:val="00235F5C"/>
    <w:rsid w:val="00276ED2"/>
    <w:rsid w:val="002A4598"/>
    <w:rsid w:val="002B4922"/>
    <w:rsid w:val="002C2D19"/>
    <w:rsid w:val="002C7624"/>
    <w:rsid w:val="002D10FA"/>
    <w:rsid w:val="002D4C55"/>
    <w:rsid w:val="003A1E91"/>
    <w:rsid w:val="003B659E"/>
    <w:rsid w:val="003C6EC8"/>
    <w:rsid w:val="003E29D3"/>
    <w:rsid w:val="004106BC"/>
    <w:rsid w:val="004276C2"/>
    <w:rsid w:val="0043750A"/>
    <w:rsid w:val="0044684D"/>
    <w:rsid w:val="004C47CC"/>
    <w:rsid w:val="004E5E66"/>
    <w:rsid w:val="00503B4D"/>
    <w:rsid w:val="00504EE9"/>
    <w:rsid w:val="0054442C"/>
    <w:rsid w:val="00547A70"/>
    <w:rsid w:val="00550285"/>
    <w:rsid w:val="00571B50"/>
    <w:rsid w:val="00582979"/>
    <w:rsid w:val="005836F8"/>
    <w:rsid w:val="00595B66"/>
    <w:rsid w:val="005D2BF3"/>
    <w:rsid w:val="005E61A8"/>
    <w:rsid w:val="005F6419"/>
    <w:rsid w:val="00600957"/>
    <w:rsid w:val="00616D46"/>
    <w:rsid w:val="00617400"/>
    <w:rsid w:val="00634BA7"/>
    <w:rsid w:val="00655370"/>
    <w:rsid w:val="00657A89"/>
    <w:rsid w:val="00664950"/>
    <w:rsid w:val="00683220"/>
    <w:rsid w:val="00687FA0"/>
    <w:rsid w:val="00697BCA"/>
    <w:rsid w:val="006B7010"/>
    <w:rsid w:val="006D1D0A"/>
    <w:rsid w:val="006E11BF"/>
    <w:rsid w:val="00704B5E"/>
    <w:rsid w:val="007145FF"/>
    <w:rsid w:val="0071760F"/>
    <w:rsid w:val="007235CA"/>
    <w:rsid w:val="00751515"/>
    <w:rsid w:val="00785232"/>
    <w:rsid w:val="00796918"/>
    <w:rsid w:val="007C3ED0"/>
    <w:rsid w:val="007D2BA8"/>
    <w:rsid w:val="00806A76"/>
    <w:rsid w:val="0081159C"/>
    <w:rsid w:val="00811C9D"/>
    <w:rsid w:val="00816C80"/>
    <w:rsid w:val="0081791E"/>
    <w:rsid w:val="008302E0"/>
    <w:rsid w:val="00841BCD"/>
    <w:rsid w:val="00856664"/>
    <w:rsid w:val="0086776E"/>
    <w:rsid w:val="008826C1"/>
    <w:rsid w:val="009042BD"/>
    <w:rsid w:val="00943B66"/>
    <w:rsid w:val="00977E1D"/>
    <w:rsid w:val="009E4A14"/>
    <w:rsid w:val="00A20ED1"/>
    <w:rsid w:val="00A22B78"/>
    <w:rsid w:val="00A25AE5"/>
    <w:rsid w:val="00A35FF1"/>
    <w:rsid w:val="00A47594"/>
    <w:rsid w:val="00AA1B0E"/>
    <w:rsid w:val="00AC5CA7"/>
    <w:rsid w:val="00B06E6D"/>
    <w:rsid w:val="00B41A5C"/>
    <w:rsid w:val="00B47A70"/>
    <w:rsid w:val="00BA6E48"/>
    <w:rsid w:val="00BD07DC"/>
    <w:rsid w:val="00BD11EA"/>
    <w:rsid w:val="00BF2218"/>
    <w:rsid w:val="00C04D84"/>
    <w:rsid w:val="00C14849"/>
    <w:rsid w:val="00C24A7C"/>
    <w:rsid w:val="00C35B18"/>
    <w:rsid w:val="00C72F90"/>
    <w:rsid w:val="00CA0D8E"/>
    <w:rsid w:val="00CD7492"/>
    <w:rsid w:val="00CE3A6B"/>
    <w:rsid w:val="00CF2B79"/>
    <w:rsid w:val="00D00211"/>
    <w:rsid w:val="00D06309"/>
    <w:rsid w:val="00D069ED"/>
    <w:rsid w:val="00D305B8"/>
    <w:rsid w:val="00D351EA"/>
    <w:rsid w:val="00D43403"/>
    <w:rsid w:val="00D62E71"/>
    <w:rsid w:val="00D740CA"/>
    <w:rsid w:val="00D85728"/>
    <w:rsid w:val="00DF2997"/>
    <w:rsid w:val="00E01E91"/>
    <w:rsid w:val="00E22A51"/>
    <w:rsid w:val="00E30AF5"/>
    <w:rsid w:val="00E34F50"/>
    <w:rsid w:val="00E5631D"/>
    <w:rsid w:val="00EA5978"/>
    <w:rsid w:val="00EC7BC3"/>
    <w:rsid w:val="00ED1AD2"/>
    <w:rsid w:val="00ED7600"/>
    <w:rsid w:val="00F1362C"/>
    <w:rsid w:val="00F824F5"/>
    <w:rsid w:val="00F85562"/>
    <w:rsid w:val="00F9611B"/>
    <w:rsid w:val="00FC29B9"/>
    <w:rsid w:val="00FC6FD3"/>
    <w:rsid w:val="00FC7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1439C"/>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CommentReference">
    <w:name w:val="annotation reference"/>
    <w:basedOn w:val="DefaultParagraphFont"/>
    <w:uiPriority w:val="99"/>
    <w:semiHidden/>
    <w:unhideWhenUsed/>
    <w:rsid w:val="00C35B18"/>
    <w:rPr>
      <w:sz w:val="16"/>
      <w:szCs w:val="16"/>
    </w:rPr>
  </w:style>
  <w:style w:type="paragraph" w:styleId="CommentText">
    <w:name w:val="annotation text"/>
    <w:basedOn w:val="Normal"/>
    <w:link w:val="CommentTextChar"/>
    <w:unhideWhenUsed/>
    <w:rsid w:val="00C35B18"/>
    <w:pPr>
      <w:spacing w:line="240" w:lineRule="auto"/>
    </w:pPr>
    <w:rPr>
      <w:szCs w:val="20"/>
    </w:rPr>
  </w:style>
  <w:style w:type="character" w:customStyle="1" w:styleId="CommentTextChar">
    <w:name w:val="Comment Text Char"/>
    <w:basedOn w:val="DefaultParagraphFont"/>
    <w:link w:val="CommentText"/>
    <w:rsid w:val="00C35B1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35B18"/>
    <w:rPr>
      <w:b/>
      <w:bCs/>
    </w:rPr>
  </w:style>
  <w:style w:type="character" w:customStyle="1" w:styleId="CommentSubjectChar">
    <w:name w:val="Comment Subject Char"/>
    <w:basedOn w:val="CommentTextChar"/>
    <w:link w:val="CommentSubject"/>
    <w:uiPriority w:val="99"/>
    <w:semiHidden/>
    <w:rsid w:val="00C35B18"/>
    <w:rPr>
      <w:rFonts w:ascii="Times New Roman" w:hAnsi="Times New Roman"/>
      <w:b/>
      <w:bCs/>
      <w:sz w:val="20"/>
      <w:szCs w:val="20"/>
    </w:rPr>
  </w:style>
  <w:style w:type="paragraph" w:styleId="BalloonText">
    <w:name w:val="Balloon Text"/>
    <w:basedOn w:val="Normal"/>
    <w:link w:val="BalloonTextChar"/>
    <w:uiPriority w:val="99"/>
    <w:semiHidden/>
    <w:unhideWhenUsed/>
    <w:rsid w:val="00C35B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B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91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0CADA-DB01-4211-B009-671F268B2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6</cp:revision>
  <dcterms:created xsi:type="dcterms:W3CDTF">2018-04-05T09:35:00Z</dcterms:created>
  <dcterms:modified xsi:type="dcterms:W3CDTF">2018-04-06T13:49:00Z</dcterms:modified>
</cp:coreProperties>
</file>